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62A697" w14:textId="6D241FAE" w:rsidR="006074D3" w:rsidRDefault="00914C10">
      <w:bookmarkStart w:id="0" w:name="_Hlk20322662"/>
      <w:bookmarkStart w:id="1" w:name="_Hlk20322638"/>
      <w:r>
        <w:rPr>
          <w:noProof/>
        </w:rPr>
        <mc:AlternateContent>
          <mc:Choice Requires="wps">
            <w:drawing>
              <wp:anchor distT="45720" distB="45720" distL="114300" distR="114300" simplePos="0" relativeHeight="251676672" behindDoc="0" locked="0" layoutInCell="1" allowOverlap="1" wp14:anchorId="59FDB9D9" wp14:editId="7EEC40A8">
                <wp:simplePos x="0" y="0"/>
                <wp:positionH relativeFrom="column">
                  <wp:posOffset>4171950</wp:posOffset>
                </wp:positionH>
                <wp:positionV relativeFrom="paragraph">
                  <wp:posOffset>5019675</wp:posOffset>
                </wp:positionV>
                <wp:extent cx="2173605" cy="981075"/>
                <wp:effectExtent l="0" t="0" r="0" b="952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981075"/>
                        </a:xfrm>
                        <a:prstGeom prst="rect">
                          <a:avLst/>
                        </a:prstGeom>
                        <a:solidFill>
                          <a:srgbClr val="FFFFFF"/>
                        </a:solidFill>
                        <a:ln w="9525">
                          <a:noFill/>
                          <a:miter lim="800000"/>
                          <a:headEnd/>
                          <a:tailEnd/>
                        </a:ln>
                      </wps:spPr>
                      <wps:txbx>
                        <w:txbxContent>
                          <w:p w14:paraId="4C98727B" w14:textId="448AED54" w:rsidR="00CB6BB5" w:rsidRDefault="00A328F6" w:rsidP="00CB6BB5">
                            <w:r>
                              <w:rPr>
                                <w:noProof/>
                                <w:lang w:eastAsia="en-GB"/>
                              </w:rPr>
                              <w:drawing>
                                <wp:inline distT="0" distB="0" distL="0" distR="0" wp14:anchorId="20BF9A97" wp14:editId="02D51507">
                                  <wp:extent cx="1964055" cy="767412"/>
                                  <wp:effectExtent l="0" t="0" r="0" b="0"/>
                                  <wp:docPr id="2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8"/>
                                          <a:stretch>
                                            <a:fillRect/>
                                          </a:stretch>
                                        </pic:blipFill>
                                        <pic:spPr>
                                          <a:xfrm>
                                            <a:off x="0" y="0"/>
                                            <a:ext cx="2024901" cy="79118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FDB9D9" id="_x0000_t202" coordsize="21600,21600" o:spt="202" path="m,l,21600r21600,l21600,xe">
                <v:stroke joinstyle="miter"/>
                <v:path gradientshapeok="t" o:connecttype="rect"/>
              </v:shapetype>
              <v:shape id="Text Box 2" o:spid="_x0000_s1026" type="#_x0000_t202" style="position:absolute;left:0;text-align:left;margin-left:328.5pt;margin-top:395.25pt;width:171.15pt;height:77.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" stroked="f">
                <v:textbox>
                  <w:txbxContent>
                    <w:p w14:paraId="4C98727B" w14:textId="448AED54" w:rsidR="00CB6BB5" w:rsidRDefault="00A328F6" w:rsidP="00CB6BB5">
                      <w:r>
                        <w:rPr>
                          <w:noProof/>
                          <w:lang w:eastAsia="en-GB"/>
                        </w:rPr>
                        <w:drawing>
                          <wp:inline distT="0" distB="0" distL="0" distR="0" wp14:anchorId="20BF9A97" wp14:editId="02D51507">
                            <wp:extent cx="1964055" cy="767412"/>
                            <wp:effectExtent l="0" t="0" r="0" b="0"/>
                            <wp:docPr id="2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8"/>
                                    <a:stretch>
                                      <a:fillRect/>
                                    </a:stretch>
                                  </pic:blipFill>
                                  <pic:spPr>
                                    <a:xfrm>
                                      <a:off x="0" y="0"/>
                                      <a:ext cx="2024901" cy="791186"/>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0528" behindDoc="0" locked="0" layoutInCell="1" allowOverlap="1" wp14:anchorId="7E8CCC05" wp14:editId="097C875B">
                <wp:simplePos x="0" y="0"/>
                <wp:positionH relativeFrom="column">
                  <wp:posOffset>1838325</wp:posOffset>
                </wp:positionH>
                <wp:positionV relativeFrom="paragraph">
                  <wp:posOffset>5057775</wp:posOffset>
                </wp:positionV>
                <wp:extent cx="2333625" cy="942975"/>
                <wp:effectExtent l="0" t="0" r="9525" b="952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942975"/>
                        </a:xfrm>
                        <a:prstGeom prst="rect">
                          <a:avLst/>
                        </a:prstGeom>
                        <a:solidFill>
                          <a:srgbClr val="FFFFFF"/>
                        </a:solidFill>
                        <a:ln w="9525">
                          <a:noFill/>
                          <a:miter lim="800000"/>
                          <a:headEnd/>
                          <a:tailEnd/>
                        </a:ln>
                      </wps:spPr>
                      <wps:txbx>
                        <w:txbxContent>
                          <w:p w14:paraId="7DD4F167" w14:textId="5397ABEA" w:rsidR="00CB6BB5" w:rsidRDefault="00A328F6" w:rsidP="00CB6BB5">
                            <w:r>
                              <w:rPr>
                                <w:noProof/>
                              </w:rPr>
                              <w:drawing>
                                <wp:inline distT="0" distB="0" distL="0" distR="0" wp14:anchorId="7CAB256B" wp14:editId="463E088F">
                                  <wp:extent cx="2009775" cy="850900"/>
                                  <wp:effectExtent l="0" t="0" r="9525" b="6350"/>
                                  <wp:docPr id="22" name="Picture 2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in Logo in Full Colo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8817" cy="8589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CCC05" id="_x0000_s1027" type="#_x0000_t202" style="position:absolute;left:0;text-align:left;margin-left:144.75pt;margin-top:398.25pt;width:183.75pt;height:74.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" stroked="f">
                <v:textbox>
                  <w:txbxContent>
                    <w:p w14:paraId="7DD4F167" w14:textId="5397ABEA" w:rsidR="00CB6BB5" w:rsidRDefault="00A328F6" w:rsidP="00CB6BB5">
                      <w:r>
                        <w:rPr>
                          <w:noProof/>
                        </w:rPr>
                        <w:drawing>
                          <wp:inline distT="0" distB="0" distL="0" distR="0" wp14:anchorId="7CAB256B" wp14:editId="463E088F">
                            <wp:extent cx="2009775" cy="850900"/>
                            <wp:effectExtent l="0" t="0" r="9525" b="6350"/>
                            <wp:docPr id="22" name="Picture 2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in Logo in Full Colo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8817" cy="858962"/>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8480" behindDoc="0" locked="0" layoutInCell="1" allowOverlap="1" wp14:anchorId="2797206A" wp14:editId="0F556E3B">
                <wp:simplePos x="0" y="0"/>
                <wp:positionH relativeFrom="column">
                  <wp:posOffset>-676275</wp:posOffset>
                </wp:positionH>
                <wp:positionV relativeFrom="paragraph">
                  <wp:posOffset>5019675</wp:posOffset>
                </wp:positionV>
                <wp:extent cx="2514600" cy="1476375"/>
                <wp:effectExtent l="0" t="0" r="0" b="952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76375"/>
                        </a:xfrm>
                        <a:prstGeom prst="rect">
                          <a:avLst/>
                        </a:prstGeom>
                        <a:solidFill>
                          <a:srgbClr val="FFFFFF"/>
                        </a:solidFill>
                        <a:ln w="9525">
                          <a:noFill/>
                          <a:miter lim="800000"/>
                          <a:headEnd/>
                          <a:tailEnd/>
                        </a:ln>
                      </wps:spPr>
                      <wps:txbx>
                        <w:txbxContent>
                          <w:p w14:paraId="5CB8D680" w14:textId="1704E962" w:rsidR="00CB6BB5" w:rsidRDefault="00A328F6">
                            <w:r>
                              <w:rPr>
                                <w:rFonts w:ascii="Arial" w:eastAsia="Times New Roman" w:hAnsi="Arial" w:cs="Arial"/>
                                <w:b/>
                                <w:noProof/>
                                <w:sz w:val="56"/>
                                <w:szCs w:val="56"/>
                                <w:lang w:val="en-US" w:eastAsia="en-GB"/>
                              </w:rPr>
                              <w:drawing>
                                <wp:inline distT="0" distB="0" distL="0" distR="0" wp14:anchorId="327A0CB9" wp14:editId="5CB78601">
                                  <wp:extent cx="2381250" cy="14287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CPCH-Endorsement-ID-DIGITAL-W600px.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3312" cy="142998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7206A" id="_x0000_s1028" type="#_x0000_t202" style="position:absolute;left:0;text-align:left;margin-left:-53.25pt;margin-top:395.25pt;width:198pt;height:116.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" stroked="f">
                <v:textbox>
                  <w:txbxContent>
                    <w:p w14:paraId="5CB8D680" w14:textId="1704E962" w:rsidR="00CB6BB5" w:rsidRDefault="00A328F6">
                      <w:r>
                        <w:rPr>
                          <w:rFonts w:ascii="Arial" w:eastAsia="Times New Roman" w:hAnsi="Arial" w:cs="Arial"/>
                          <w:b/>
                          <w:noProof/>
                          <w:sz w:val="56"/>
                          <w:szCs w:val="56"/>
                          <w:lang w:val="en-US" w:eastAsia="en-GB"/>
                        </w:rPr>
                        <w:drawing>
                          <wp:inline distT="0" distB="0" distL="0" distR="0" wp14:anchorId="327A0CB9" wp14:editId="5CB78601">
                            <wp:extent cx="2381250" cy="14287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CPCH-Endorsement-ID-DIGITAL-W600px.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3312" cy="1429987"/>
                                    </a:xfrm>
                                    <a:prstGeom prst="rect">
                                      <a:avLst/>
                                    </a:prstGeom>
                                  </pic:spPr>
                                </pic:pic>
                              </a:graphicData>
                            </a:graphic>
                          </wp:inline>
                        </w:drawing>
                      </w:r>
                    </w:p>
                  </w:txbxContent>
                </v:textbox>
                <w10:wrap type="square"/>
              </v:shape>
            </w:pict>
          </mc:Fallback>
        </mc:AlternateContent>
      </w:r>
      <w:r w:rsidR="0039120D">
        <w:rPr>
          <w:noProof/>
          <w:lang w:eastAsia="en-GB"/>
        </w:rPr>
        <mc:AlternateContent>
          <mc:Choice Requires="wps">
            <w:drawing>
              <wp:anchor distT="45720" distB="45720" distL="114300" distR="114300" simplePos="0" relativeHeight="251664384" behindDoc="0" locked="0" layoutInCell="1" allowOverlap="1" wp14:anchorId="60C492C2" wp14:editId="3CA138EC">
                <wp:simplePos x="0" y="0"/>
                <wp:positionH relativeFrom="margin">
                  <wp:posOffset>-428625</wp:posOffset>
                </wp:positionH>
                <wp:positionV relativeFrom="paragraph">
                  <wp:posOffset>1800225</wp:posOffset>
                </wp:positionV>
                <wp:extent cx="6585585" cy="3028950"/>
                <wp:effectExtent l="19050" t="19050" r="2476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5585" cy="3028950"/>
                        </a:xfrm>
                        <a:prstGeom prst="rect">
                          <a:avLst/>
                        </a:prstGeom>
                        <a:solidFill>
                          <a:srgbClr val="FFFFFF"/>
                        </a:solidFill>
                        <a:ln w="38100">
                          <a:solidFill>
                            <a:srgbClr val="000000"/>
                          </a:solidFill>
                          <a:miter lim="800000"/>
                          <a:headEnd/>
                          <a:tailEnd/>
                        </a:ln>
                      </wps:spPr>
                      <wps:txbx>
                        <w:txbxContent>
                          <w:p w14:paraId="72E3B8F4" w14:textId="2E5644C6" w:rsidR="00640638" w:rsidRPr="0058136E" w:rsidRDefault="00640638" w:rsidP="004778E4">
                            <w:pPr>
                              <w:tabs>
                                <w:tab w:val="left" w:pos="0"/>
                              </w:tabs>
                              <w:jc w:val="center"/>
                              <w:rPr>
                                <w:rFonts w:ascii="Arial" w:eastAsia="Times New Roman" w:hAnsi="Arial" w:cs="Arial"/>
                                <w:b/>
                                <w:color w:val="0070C0"/>
                                <w:sz w:val="56"/>
                                <w:szCs w:val="56"/>
                                <w:lang w:val="en-US" w:eastAsia="en-GB"/>
                              </w:rPr>
                            </w:pPr>
                            <w:bookmarkStart w:id="2" w:name="_Hlk12545950"/>
                            <w:bookmarkEnd w:id="2"/>
                            <w:r w:rsidRPr="0058136E">
                              <w:rPr>
                                <w:rFonts w:ascii="Arial" w:eastAsia="Times New Roman" w:hAnsi="Arial" w:cs="Arial"/>
                                <w:b/>
                                <w:color w:val="0070C0"/>
                                <w:sz w:val="56"/>
                                <w:szCs w:val="56"/>
                                <w:lang w:val="en-US" w:eastAsia="en-GB"/>
                              </w:rPr>
                              <w:t>Thyroid Disorder in Children and Young People with Down Syndrome</w:t>
                            </w:r>
                          </w:p>
                          <w:p w14:paraId="4E75120B" w14:textId="77777777" w:rsidR="00640638" w:rsidRPr="0058136E" w:rsidRDefault="00640638" w:rsidP="004778E4">
                            <w:pPr>
                              <w:tabs>
                                <w:tab w:val="left" w:pos="0"/>
                                <w:tab w:val="left" w:pos="1350"/>
                              </w:tabs>
                              <w:jc w:val="center"/>
                              <w:rPr>
                                <w:rFonts w:ascii="Arial" w:eastAsia="Times New Roman" w:hAnsi="Arial" w:cs="Arial"/>
                                <w:b/>
                                <w:color w:val="0070C0"/>
                                <w:sz w:val="40"/>
                                <w:szCs w:val="40"/>
                                <w:lang w:val="en-US" w:eastAsia="en-GB"/>
                              </w:rPr>
                            </w:pPr>
                          </w:p>
                          <w:p w14:paraId="17EB1071" w14:textId="249AB731" w:rsidR="00640638" w:rsidRPr="0058136E" w:rsidRDefault="00640638" w:rsidP="004778E4">
                            <w:pPr>
                              <w:tabs>
                                <w:tab w:val="left" w:pos="0"/>
                                <w:tab w:val="left" w:pos="1350"/>
                              </w:tabs>
                              <w:jc w:val="center"/>
                              <w:rPr>
                                <w:rFonts w:ascii="Arial" w:eastAsia="Times New Roman" w:hAnsi="Arial" w:cs="Arial"/>
                                <w:b/>
                                <w:color w:val="0070C0"/>
                                <w:sz w:val="48"/>
                                <w:szCs w:val="48"/>
                                <w:lang w:val="en-US" w:eastAsia="en-GB"/>
                              </w:rPr>
                            </w:pPr>
                            <w:r w:rsidRPr="0058136E">
                              <w:rPr>
                                <w:rFonts w:ascii="Arial" w:eastAsia="Times New Roman" w:hAnsi="Arial" w:cs="Arial"/>
                                <w:b/>
                                <w:color w:val="0070C0"/>
                                <w:sz w:val="48"/>
                                <w:szCs w:val="48"/>
                                <w:lang w:val="en-US" w:eastAsia="en-GB"/>
                              </w:rPr>
                              <w:t>Surveillance and when to initiate treatment</w:t>
                            </w:r>
                          </w:p>
                          <w:p w14:paraId="5DAFBA8B" w14:textId="3E3C0E59" w:rsidR="00640638" w:rsidRPr="0058136E" w:rsidRDefault="00640638" w:rsidP="004778E4">
                            <w:pPr>
                              <w:tabs>
                                <w:tab w:val="left" w:pos="0"/>
                                <w:tab w:val="left" w:pos="1350"/>
                              </w:tabs>
                              <w:jc w:val="center"/>
                              <w:rPr>
                                <w:rFonts w:ascii="Arial" w:eastAsia="Times New Roman" w:hAnsi="Arial" w:cs="Arial"/>
                                <w:b/>
                                <w:color w:val="0070C0"/>
                                <w:sz w:val="48"/>
                                <w:szCs w:val="48"/>
                                <w:lang w:val="en-US" w:eastAsia="en-GB"/>
                              </w:rPr>
                            </w:pPr>
                          </w:p>
                          <w:p w14:paraId="20FF3E61" w14:textId="7B1239C0" w:rsidR="00640638" w:rsidRPr="0058136E" w:rsidRDefault="00640638" w:rsidP="004778E4">
                            <w:pPr>
                              <w:tabs>
                                <w:tab w:val="left" w:pos="0"/>
                                <w:tab w:val="left" w:pos="1350"/>
                              </w:tabs>
                              <w:jc w:val="center"/>
                              <w:rPr>
                                <w:rFonts w:ascii="Arial" w:eastAsia="Times New Roman" w:hAnsi="Arial" w:cs="Arial"/>
                                <w:b/>
                                <w:color w:val="0070C0"/>
                                <w:sz w:val="36"/>
                                <w:szCs w:val="36"/>
                                <w:lang w:val="en-US" w:eastAsia="en-GB"/>
                              </w:rPr>
                            </w:pPr>
                            <w:r w:rsidRPr="0058136E">
                              <w:rPr>
                                <w:rFonts w:ascii="Arial" w:eastAsia="Times New Roman" w:hAnsi="Arial" w:cs="Arial"/>
                                <w:b/>
                                <w:color w:val="0070C0"/>
                                <w:sz w:val="36"/>
                                <w:szCs w:val="36"/>
                                <w:lang w:val="en-US" w:eastAsia="en-GB"/>
                              </w:rPr>
                              <w:t>February 2020</w:t>
                            </w:r>
                          </w:p>
                          <w:p w14:paraId="0A60534B" w14:textId="2C6819F9" w:rsidR="00640638" w:rsidRDefault="00640638" w:rsidP="006F5759">
                            <w:pPr>
                              <w:tabs>
                                <w:tab w:val="left" w:pos="0"/>
                                <w:tab w:val="left" w:pos="1350"/>
                              </w:tabs>
                              <w:rPr>
                                <w:rFonts w:ascii="Arial" w:eastAsia="Times New Roman" w:hAnsi="Arial" w:cs="Arial"/>
                                <w:b/>
                                <w:sz w:val="48"/>
                                <w:szCs w:val="48"/>
                                <w:lang w:val="en-US" w:eastAsia="en-GB"/>
                              </w:rPr>
                            </w:pPr>
                          </w:p>
                          <w:p w14:paraId="30B92200" w14:textId="77777777" w:rsidR="00640638" w:rsidRDefault="00640638" w:rsidP="006F5759">
                            <w:pPr>
                              <w:tabs>
                                <w:tab w:val="left" w:pos="0"/>
                                <w:tab w:val="left" w:pos="1350"/>
                              </w:tabs>
                              <w:rPr>
                                <w:rFonts w:ascii="Arial" w:eastAsia="Times New Roman" w:hAnsi="Arial" w:cs="Arial"/>
                                <w:b/>
                                <w:sz w:val="48"/>
                                <w:szCs w:val="48"/>
                                <w:lang w:val="en-US" w:eastAsia="en-GB"/>
                              </w:rPr>
                            </w:pPr>
                          </w:p>
                          <w:p w14:paraId="147872B1" w14:textId="77777777" w:rsidR="00640638" w:rsidRDefault="00640638" w:rsidP="006F5759">
                            <w:pPr>
                              <w:tabs>
                                <w:tab w:val="left" w:pos="0"/>
                                <w:tab w:val="left" w:pos="1350"/>
                              </w:tabs>
                              <w:rPr>
                                <w:rFonts w:ascii="Arial" w:eastAsia="Times New Roman" w:hAnsi="Arial" w:cs="Arial"/>
                                <w:b/>
                                <w:sz w:val="48"/>
                                <w:szCs w:val="48"/>
                                <w:lang w:val="en-US" w:eastAsia="en-GB"/>
                              </w:rPr>
                            </w:pPr>
                          </w:p>
                          <w:p w14:paraId="5AA56714" w14:textId="65EEC7EB" w:rsidR="00640638" w:rsidRPr="006F5759" w:rsidRDefault="00640638" w:rsidP="006F5759">
                            <w:pPr>
                              <w:tabs>
                                <w:tab w:val="left" w:pos="0"/>
                                <w:tab w:val="left" w:pos="1350"/>
                              </w:tabs>
                              <w:rPr>
                                <w:rFonts w:ascii="Arial" w:eastAsia="Times New Roman" w:hAnsi="Arial" w:cs="Arial"/>
                                <w:b/>
                                <w:sz w:val="48"/>
                                <w:szCs w:val="48"/>
                                <w:lang w:val="en-US" w:eastAsia="en-GB"/>
                              </w:rPr>
                            </w:pPr>
                            <w:r w:rsidRPr="006F5759">
                              <w:rPr>
                                <w:rFonts w:ascii="Arial" w:eastAsia="Times New Roman" w:hAnsi="Arial" w:cs="Arial"/>
                                <w:b/>
                                <w:sz w:val="48"/>
                                <w:szCs w:val="48"/>
                                <w:lang w:val="en-US" w:eastAsia="en-GB"/>
                              </w:rPr>
                              <w:t xml:space="preserve"> </w:t>
                            </w:r>
                          </w:p>
                          <w:p w14:paraId="0B9384FB" w14:textId="77777777" w:rsidR="00640638" w:rsidRDefault="00640638" w:rsidP="006F5759">
                            <w:pPr>
                              <w:pBdr>
                                <w:bottom w:val="single" w:sz="4" w:space="1" w:color="auto"/>
                              </w:pBdr>
                              <w:tabs>
                                <w:tab w:val="left" w:pos="0"/>
                                <w:tab w:val="left" w:pos="1350"/>
                              </w:tabs>
                              <w:jc w:val="center"/>
                              <w:rPr>
                                <w:smallCaps/>
                                <w:color w:val="404040" w:themeColor="text1" w:themeTint="BF"/>
                                <w:sz w:val="36"/>
                                <w:szCs w:val="36"/>
                              </w:rPr>
                            </w:pPr>
                          </w:p>
                          <w:p w14:paraId="05517E63" w14:textId="1F0332E5" w:rsidR="00640638" w:rsidRDefault="006406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492C2" id="_x0000_s1029" type="#_x0000_t202" style="position:absolute;left:0;text-align:left;margin-left:-33.75pt;margin-top:141.75pt;width:518.55pt;height:238.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" strokeweight="3pt">
                <v:textbox>
                  <w:txbxContent>
                    <w:p w14:paraId="72E3B8F4" w14:textId="2E5644C6" w:rsidR="00640638" w:rsidRPr="0058136E" w:rsidRDefault="00640638" w:rsidP="004778E4">
                      <w:pPr>
                        <w:tabs>
                          <w:tab w:val="left" w:pos="0"/>
                        </w:tabs>
                        <w:jc w:val="center"/>
                        <w:rPr>
                          <w:rFonts w:ascii="Arial" w:eastAsia="Times New Roman" w:hAnsi="Arial" w:cs="Arial"/>
                          <w:b/>
                          <w:color w:val="0070C0"/>
                          <w:sz w:val="56"/>
                          <w:szCs w:val="56"/>
                          <w:lang w:val="en-US" w:eastAsia="en-GB"/>
                        </w:rPr>
                      </w:pPr>
                      <w:bookmarkStart w:id="3" w:name="_Hlk12545950"/>
                      <w:bookmarkEnd w:id="3"/>
                      <w:r w:rsidRPr="0058136E">
                        <w:rPr>
                          <w:rFonts w:ascii="Arial" w:eastAsia="Times New Roman" w:hAnsi="Arial" w:cs="Arial"/>
                          <w:b/>
                          <w:color w:val="0070C0"/>
                          <w:sz w:val="56"/>
                          <w:szCs w:val="56"/>
                          <w:lang w:val="en-US" w:eastAsia="en-GB"/>
                        </w:rPr>
                        <w:t>Thyroid Disorder in Children and Young People with Down Syndrome</w:t>
                      </w:r>
                    </w:p>
                    <w:p w14:paraId="4E75120B" w14:textId="77777777" w:rsidR="00640638" w:rsidRPr="0058136E" w:rsidRDefault="00640638" w:rsidP="004778E4">
                      <w:pPr>
                        <w:tabs>
                          <w:tab w:val="left" w:pos="0"/>
                          <w:tab w:val="left" w:pos="1350"/>
                        </w:tabs>
                        <w:jc w:val="center"/>
                        <w:rPr>
                          <w:rFonts w:ascii="Arial" w:eastAsia="Times New Roman" w:hAnsi="Arial" w:cs="Arial"/>
                          <w:b/>
                          <w:color w:val="0070C0"/>
                          <w:sz w:val="40"/>
                          <w:szCs w:val="40"/>
                          <w:lang w:val="en-US" w:eastAsia="en-GB"/>
                        </w:rPr>
                      </w:pPr>
                    </w:p>
                    <w:p w14:paraId="17EB1071" w14:textId="249AB731" w:rsidR="00640638" w:rsidRPr="0058136E" w:rsidRDefault="00640638" w:rsidP="004778E4">
                      <w:pPr>
                        <w:tabs>
                          <w:tab w:val="left" w:pos="0"/>
                          <w:tab w:val="left" w:pos="1350"/>
                        </w:tabs>
                        <w:jc w:val="center"/>
                        <w:rPr>
                          <w:rFonts w:ascii="Arial" w:eastAsia="Times New Roman" w:hAnsi="Arial" w:cs="Arial"/>
                          <w:b/>
                          <w:color w:val="0070C0"/>
                          <w:sz w:val="48"/>
                          <w:szCs w:val="48"/>
                          <w:lang w:val="en-US" w:eastAsia="en-GB"/>
                        </w:rPr>
                      </w:pPr>
                      <w:r w:rsidRPr="0058136E">
                        <w:rPr>
                          <w:rFonts w:ascii="Arial" w:eastAsia="Times New Roman" w:hAnsi="Arial" w:cs="Arial"/>
                          <w:b/>
                          <w:color w:val="0070C0"/>
                          <w:sz w:val="48"/>
                          <w:szCs w:val="48"/>
                          <w:lang w:val="en-US" w:eastAsia="en-GB"/>
                        </w:rPr>
                        <w:t>Surveillance and when to initiate treatment</w:t>
                      </w:r>
                    </w:p>
                    <w:p w14:paraId="5DAFBA8B" w14:textId="3E3C0E59" w:rsidR="00640638" w:rsidRPr="0058136E" w:rsidRDefault="00640638" w:rsidP="004778E4">
                      <w:pPr>
                        <w:tabs>
                          <w:tab w:val="left" w:pos="0"/>
                          <w:tab w:val="left" w:pos="1350"/>
                        </w:tabs>
                        <w:jc w:val="center"/>
                        <w:rPr>
                          <w:rFonts w:ascii="Arial" w:eastAsia="Times New Roman" w:hAnsi="Arial" w:cs="Arial"/>
                          <w:b/>
                          <w:color w:val="0070C0"/>
                          <w:sz w:val="48"/>
                          <w:szCs w:val="48"/>
                          <w:lang w:val="en-US" w:eastAsia="en-GB"/>
                        </w:rPr>
                      </w:pPr>
                    </w:p>
                    <w:p w14:paraId="20FF3E61" w14:textId="7B1239C0" w:rsidR="00640638" w:rsidRPr="0058136E" w:rsidRDefault="00640638" w:rsidP="004778E4">
                      <w:pPr>
                        <w:tabs>
                          <w:tab w:val="left" w:pos="0"/>
                          <w:tab w:val="left" w:pos="1350"/>
                        </w:tabs>
                        <w:jc w:val="center"/>
                        <w:rPr>
                          <w:rFonts w:ascii="Arial" w:eastAsia="Times New Roman" w:hAnsi="Arial" w:cs="Arial"/>
                          <w:b/>
                          <w:color w:val="0070C0"/>
                          <w:sz w:val="36"/>
                          <w:szCs w:val="36"/>
                          <w:lang w:val="en-US" w:eastAsia="en-GB"/>
                        </w:rPr>
                      </w:pPr>
                      <w:r w:rsidRPr="0058136E">
                        <w:rPr>
                          <w:rFonts w:ascii="Arial" w:eastAsia="Times New Roman" w:hAnsi="Arial" w:cs="Arial"/>
                          <w:b/>
                          <w:color w:val="0070C0"/>
                          <w:sz w:val="36"/>
                          <w:szCs w:val="36"/>
                          <w:lang w:val="en-US" w:eastAsia="en-GB"/>
                        </w:rPr>
                        <w:t>February 2020</w:t>
                      </w:r>
                    </w:p>
                    <w:p w14:paraId="0A60534B" w14:textId="2C6819F9" w:rsidR="00640638" w:rsidRDefault="00640638" w:rsidP="006F5759">
                      <w:pPr>
                        <w:tabs>
                          <w:tab w:val="left" w:pos="0"/>
                          <w:tab w:val="left" w:pos="1350"/>
                        </w:tabs>
                        <w:rPr>
                          <w:rFonts w:ascii="Arial" w:eastAsia="Times New Roman" w:hAnsi="Arial" w:cs="Arial"/>
                          <w:b/>
                          <w:sz w:val="48"/>
                          <w:szCs w:val="48"/>
                          <w:lang w:val="en-US" w:eastAsia="en-GB"/>
                        </w:rPr>
                      </w:pPr>
                    </w:p>
                    <w:p w14:paraId="30B92200" w14:textId="77777777" w:rsidR="00640638" w:rsidRDefault="00640638" w:rsidP="006F5759">
                      <w:pPr>
                        <w:tabs>
                          <w:tab w:val="left" w:pos="0"/>
                          <w:tab w:val="left" w:pos="1350"/>
                        </w:tabs>
                        <w:rPr>
                          <w:rFonts w:ascii="Arial" w:eastAsia="Times New Roman" w:hAnsi="Arial" w:cs="Arial"/>
                          <w:b/>
                          <w:sz w:val="48"/>
                          <w:szCs w:val="48"/>
                          <w:lang w:val="en-US" w:eastAsia="en-GB"/>
                        </w:rPr>
                      </w:pPr>
                    </w:p>
                    <w:p w14:paraId="147872B1" w14:textId="77777777" w:rsidR="00640638" w:rsidRDefault="00640638" w:rsidP="006F5759">
                      <w:pPr>
                        <w:tabs>
                          <w:tab w:val="left" w:pos="0"/>
                          <w:tab w:val="left" w:pos="1350"/>
                        </w:tabs>
                        <w:rPr>
                          <w:rFonts w:ascii="Arial" w:eastAsia="Times New Roman" w:hAnsi="Arial" w:cs="Arial"/>
                          <w:b/>
                          <w:sz w:val="48"/>
                          <w:szCs w:val="48"/>
                          <w:lang w:val="en-US" w:eastAsia="en-GB"/>
                        </w:rPr>
                      </w:pPr>
                    </w:p>
                    <w:p w14:paraId="5AA56714" w14:textId="65EEC7EB" w:rsidR="00640638" w:rsidRPr="006F5759" w:rsidRDefault="00640638" w:rsidP="006F5759">
                      <w:pPr>
                        <w:tabs>
                          <w:tab w:val="left" w:pos="0"/>
                          <w:tab w:val="left" w:pos="1350"/>
                        </w:tabs>
                        <w:rPr>
                          <w:rFonts w:ascii="Arial" w:eastAsia="Times New Roman" w:hAnsi="Arial" w:cs="Arial"/>
                          <w:b/>
                          <w:sz w:val="48"/>
                          <w:szCs w:val="48"/>
                          <w:lang w:val="en-US" w:eastAsia="en-GB"/>
                        </w:rPr>
                      </w:pPr>
                      <w:r w:rsidRPr="006F5759">
                        <w:rPr>
                          <w:rFonts w:ascii="Arial" w:eastAsia="Times New Roman" w:hAnsi="Arial" w:cs="Arial"/>
                          <w:b/>
                          <w:sz w:val="48"/>
                          <w:szCs w:val="48"/>
                          <w:lang w:val="en-US" w:eastAsia="en-GB"/>
                        </w:rPr>
                        <w:t xml:space="preserve"> </w:t>
                      </w:r>
                    </w:p>
                    <w:p w14:paraId="0B9384FB" w14:textId="77777777" w:rsidR="00640638" w:rsidRDefault="00640638" w:rsidP="006F5759">
                      <w:pPr>
                        <w:pBdr>
                          <w:bottom w:val="single" w:sz="4" w:space="1" w:color="auto"/>
                        </w:pBdr>
                        <w:tabs>
                          <w:tab w:val="left" w:pos="0"/>
                          <w:tab w:val="left" w:pos="1350"/>
                        </w:tabs>
                        <w:jc w:val="center"/>
                        <w:rPr>
                          <w:smallCaps/>
                          <w:color w:val="404040" w:themeColor="text1" w:themeTint="BF"/>
                          <w:sz w:val="36"/>
                          <w:szCs w:val="36"/>
                        </w:rPr>
                      </w:pPr>
                    </w:p>
                    <w:p w14:paraId="05517E63" w14:textId="1F0332E5" w:rsidR="00640638" w:rsidRDefault="00640638"/>
                  </w:txbxContent>
                </v:textbox>
                <w10:wrap type="square" anchorx="margin"/>
              </v:shape>
            </w:pict>
          </mc:Fallback>
        </mc:AlternateContent>
      </w:r>
      <w:r w:rsidR="00F465BE">
        <w:rPr>
          <w:noProof/>
          <w:lang w:eastAsia="en-GB"/>
        </w:rPr>
        <mc:AlternateContent>
          <mc:Choice Requires="wps">
            <w:drawing>
              <wp:anchor distT="45720" distB="45720" distL="114300" distR="114300" simplePos="0" relativeHeight="251662336" behindDoc="0" locked="0" layoutInCell="1" allowOverlap="1" wp14:anchorId="7AE915C7" wp14:editId="4552AF3B">
                <wp:simplePos x="0" y="0"/>
                <wp:positionH relativeFrom="column">
                  <wp:posOffset>-721360</wp:posOffset>
                </wp:positionH>
                <wp:positionV relativeFrom="paragraph">
                  <wp:posOffset>0</wp:posOffset>
                </wp:positionV>
                <wp:extent cx="7238999" cy="1459229"/>
                <wp:effectExtent l="0" t="0" r="19685" b="2730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8999" cy="1459229"/>
                        </a:xfrm>
                        <a:prstGeom prst="rect">
                          <a:avLst/>
                        </a:prstGeom>
                        <a:solidFill>
                          <a:schemeClr val="bg1">
                            <a:lumMod val="50000"/>
                          </a:schemeClr>
                        </a:solidFill>
                        <a:ln w="9525">
                          <a:solidFill>
                            <a:srgbClr val="000000"/>
                          </a:solidFill>
                          <a:miter lim="800000"/>
                          <a:headEnd/>
                          <a:tailEnd/>
                        </a:ln>
                      </wps:spPr>
                      <wps:txbx>
                        <w:txbxContent>
                          <w:p w14:paraId="110054C7" w14:textId="2EB7705D" w:rsidR="00640638" w:rsidRDefault="00640638">
                            <w:r>
                              <w:rPr>
                                <w:noProof/>
                                <w:lang w:eastAsia="en-GB"/>
                              </w:rPr>
                              <w:drawing>
                                <wp:inline distT="0" distB="0" distL="0" distR="0" wp14:anchorId="4E5E5AC1" wp14:editId="14CC7615">
                                  <wp:extent cx="2695575" cy="1266825"/>
                                  <wp:effectExtent l="0" t="0" r="9525" b="9525"/>
                                  <wp:docPr id="224" name="Picture 224" descr="\\Xnottingham\MyShares\DMH Staff Library\DSMIG\Publicity fliers\DSMIG logo.PNG"/>
                                  <wp:cNvGraphicFramePr/>
                                  <a:graphic xmlns:a="http://schemas.openxmlformats.org/drawingml/2006/main">
                                    <a:graphicData uri="http://schemas.openxmlformats.org/drawingml/2006/picture">
                                      <pic:pic xmlns:pic="http://schemas.openxmlformats.org/drawingml/2006/picture">
                                        <pic:nvPicPr>
                                          <pic:cNvPr id="3" name="Picture 3" descr="\\Xnottingham\MyShares\DMH Staff Library\DSMIG\Publicity fliers\DSMIG logo.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575" cy="1266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915C7" id="_x0000_s1030" type="#_x0000_t202" style="position:absolute;left:0;text-align:left;margin-left:-56.8pt;margin-top:0;width:570pt;height:114.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" fillcolor="#7f7f7f [1612]">
                <v:textbox>
                  <w:txbxContent>
                    <w:p w14:paraId="110054C7" w14:textId="2EB7705D" w:rsidR="00640638" w:rsidRDefault="00640638">
                      <w:r>
                        <w:rPr>
                          <w:noProof/>
                          <w:lang w:eastAsia="en-GB"/>
                        </w:rPr>
                        <w:drawing>
                          <wp:inline distT="0" distB="0" distL="0" distR="0" wp14:anchorId="4E5E5AC1" wp14:editId="14CC7615">
                            <wp:extent cx="2695575" cy="1266825"/>
                            <wp:effectExtent l="0" t="0" r="9525" b="9525"/>
                            <wp:docPr id="224" name="Picture 224" descr="\\Xnottingham\MyShares\DMH Staff Library\DSMIG\Publicity fliers\DSMIG logo.PNG"/>
                            <wp:cNvGraphicFramePr/>
                            <a:graphic xmlns:a="http://schemas.openxmlformats.org/drawingml/2006/main">
                              <a:graphicData uri="http://schemas.openxmlformats.org/drawingml/2006/picture">
                                <pic:pic xmlns:pic="http://schemas.openxmlformats.org/drawingml/2006/picture">
                                  <pic:nvPicPr>
                                    <pic:cNvPr id="3" name="Picture 3" descr="\\Xnottingham\MyShares\DMH Staff Library\DSMIG\Publicity fliers\DSMIG logo.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575" cy="1266825"/>
                                    </a:xfrm>
                                    <a:prstGeom prst="rect">
                                      <a:avLst/>
                                    </a:prstGeom>
                                    <a:noFill/>
                                    <a:ln>
                                      <a:noFill/>
                                    </a:ln>
                                  </pic:spPr>
                                </pic:pic>
                              </a:graphicData>
                            </a:graphic>
                          </wp:inline>
                        </w:drawing>
                      </w:r>
                    </w:p>
                  </w:txbxContent>
                </v:textbox>
                <w10:wrap type="square"/>
              </v:shape>
            </w:pict>
          </mc:Fallback>
        </mc:AlternateContent>
      </w:r>
    </w:p>
    <w:bookmarkEnd w:id="1"/>
    <w:p w14:paraId="216B70AC" w14:textId="612661AC" w:rsidR="006074D3" w:rsidRDefault="00A328F6">
      <w:r>
        <w:rPr>
          <w:noProof/>
        </w:rPr>
        <mc:AlternateContent>
          <mc:Choice Requires="wps">
            <w:drawing>
              <wp:anchor distT="45720" distB="45720" distL="114300" distR="114300" simplePos="0" relativeHeight="251672576" behindDoc="0" locked="0" layoutInCell="1" allowOverlap="1" wp14:anchorId="2E811942" wp14:editId="6862DFAB">
                <wp:simplePos x="0" y="0"/>
                <wp:positionH relativeFrom="column">
                  <wp:posOffset>-676275</wp:posOffset>
                </wp:positionH>
                <wp:positionV relativeFrom="paragraph">
                  <wp:posOffset>4871720</wp:posOffset>
                </wp:positionV>
                <wp:extent cx="2360930" cy="819150"/>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19150"/>
                        </a:xfrm>
                        <a:prstGeom prst="rect">
                          <a:avLst/>
                        </a:prstGeom>
                        <a:solidFill>
                          <a:srgbClr val="FFFFFF"/>
                        </a:solidFill>
                        <a:ln w="9525">
                          <a:noFill/>
                          <a:miter lim="800000"/>
                          <a:headEnd/>
                          <a:tailEnd/>
                        </a:ln>
                      </wps:spPr>
                      <wps:txbx>
                        <w:txbxContent>
                          <w:p w14:paraId="7B42C2B3" w14:textId="108473B0" w:rsidR="00CB6BB5" w:rsidRDefault="00A328F6" w:rsidP="00CB6BB5">
                            <w:r>
                              <w:rPr>
                                <w:noProof/>
                              </w:rPr>
                              <w:drawing>
                                <wp:inline distT="0" distB="0" distL="0" distR="0" wp14:anchorId="4456DB9D" wp14:editId="5333E41C">
                                  <wp:extent cx="1960880" cy="621030"/>
                                  <wp:effectExtent l="0" t="0" r="1270" b="7620"/>
                                  <wp:docPr id="225" name="Picture 2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RCGP Colour  Std -JPG.jpg"/>
                                          <pic:cNvPicPr/>
                                        </pic:nvPicPr>
                                        <pic:blipFill>
                                          <a:blip r:embed="rId12">
                                            <a:extLst>
                                              <a:ext uri="{28A0092B-C50C-407E-A947-70E740481C1C}">
                                                <a14:useLocalDpi xmlns:a14="http://schemas.microsoft.com/office/drawing/2010/main" val="0"/>
                                              </a:ext>
                                            </a:extLst>
                                          </a:blip>
                                          <a:stretch>
                                            <a:fillRect/>
                                          </a:stretch>
                                        </pic:blipFill>
                                        <pic:spPr>
                                          <a:xfrm>
                                            <a:off x="0" y="0"/>
                                            <a:ext cx="1962456" cy="62152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E811942" id="_x0000_s1031" type="#_x0000_t202" style="position:absolute;left:0;text-align:left;margin-left:-53.25pt;margin-top:383.6pt;width:185.9pt;height:64.5pt;z-index:251672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" stroked="f">
                <v:textbox>
                  <w:txbxContent>
                    <w:p w14:paraId="7B42C2B3" w14:textId="108473B0" w:rsidR="00CB6BB5" w:rsidRDefault="00A328F6" w:rsidP="00CB6BB5">
                      <w:r>
                        <w:rPr>
                          <w:noProof/>
                        </w:rPr>
                        <w:drawing>
                          <wp:inline distT="0" distB="0" distL="0" distR="0" wp14:anchorId="4456DB9D" wp14:editId="5333E41C">
                            <wp:extent cx="1960880" cy="621030"/>
                            <wp:effectExtent l="0" t="0" r="1270" b="7620"/>
                            <wp:docPr id="225" name="Picture 2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RCGP Colour  Std -JPG.jpg"/>
                                    <pic:cNvPicPr/>
                                  </pic:nvPicPr>
                                  <pic:blipFill>
                                    <a:blip r:embed="rId12">
                                      <a:extLst>
                                        <a:ext uri="{28A0092B-C50C-407E-A947-70E740481C1C}">
                                          <a14:useLocalDpi xmlns:a14="http://schemas.microsoft.com/office/drawing/2010/main" val="0"/>
                                        </a:ext>
                                      </a:extLst>
                                    </a:blip>
                                    <a:stretch>
                                      <a:fillRect/>
                                    </a:stretch>
                                  </pic:blipFill>
                                  <pic:spPr>
                                    <a:xfrm>
                                      <a:off x="0" y="0"/>
                                      <a:ext cx="1962456" cy="621529"/>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8720" behindDoc="0" locked="0" layoutInCell="1" allowOverlap="1" wp14:anchorId="5539EF83" wp14:editId="71E6D05F">
                <wp:simplePos x="0" y="0"/>
                <wp:positionH relativeFrom="column">
                  <wp:posOffset>4794885</wp:posOffset>
                </wp:positionH>
                <wp:positionV relativeFrom="paragraph">
                  <wp:posOffset>4614545</wp:posOffset>
                </wp:positionV>
                <wp:extent cx="1656715" cy="1343025"/>
                <wp:effectExtent l="0" t="0" r="635" b="952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715" cy="1343025"/>
                        </a:xfrm>
                        <a:prstGeom prst="rect">
                          <a:avLst/>
                        </a:prstGeom>
                        <a:solidFill>
                          <a:srgbClr val="FFFFFF"/>
                        </a:solidFill>
                        <a:ln w="9525">
                          <a:noFill/>
                          <a:miter lim="800000"/>
                          <a:headEnd/>
                          <a:tailEnd/>
                        </a:ln>
                      </wps:spPr>
                      <wps:txbx>
                        <w:txbxContent>
                          <w:p w14:paraId="775982D1" w14:textId="61BD868D" w:rsidR="0039120D" w:rsidRDefault="00A328F6" w:rsidP="0039120D">
                            <w:r w:rsidRPr="00A328F6">
                              <w:rPr>
                                <w:noProof/>
                              </w:rPr>
                              <w:drawing>
                                <wp:inline distT="0" distB="0" distL="0" distR="0" wp14:anchorId="4FF775D0" wp14:editId="322F758E">
                                  <wp:extent cx="1459230" cy="1242695"/>
                                  <wp:effectExtent l="0" t="0" r="762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9230" cy="12426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9EF83" id="_x0000_s1032" type="#_x0000_t202" style="position:absolute;left:0;text-align:left;margin-left:377.55pt;margin-top:363.35pt;width:130.45pt;height:105.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" stroked="f">
                <v:textbox>
                  <w:txbxContent>
                    <w:p w14:paraId="775982D1" w14:textId="61BD868D" w:rsidR="0039120D" w:rsidRDefault="00A328F6" w:rsidP="0039120D">
                      <w:r w:rsidRPr="00A328F6">
                        <w:rPr>
                          <w:noProof/>
                        </w:rPr>
                        <w:drawing>
                          <wp:inline distT="0" distB="0" distL="0" distR="0" wp14:anchorId="4FF775D0" wp14:editId="322F758E">
                            <wp:extent cx="1459230" cy="1242695"/>
                            <wp:effectExtent l="0" t="0" r="762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9230" cy="1242695"/>
                                    </a:xfrm>
                                    <a:prstGeom prst="rect">
                                      <a:avLst/>
                                    </a:prstGeom>
                                    <a:noFill/>
                                    <a:ln>
                                      <a:noFill/>
                                    </a:ln>
                                  </pic:spPr>
                                </pic:pic>
                              </a:graphicData>
                            </a:graphic>
                          </wp:inline>
                        </w:drawing>
                      </w:r>
                    </w:p>
                  </w:txbxContent>
                </v:textbox>
                <w10:wrap type="square"/>
              </v:shape>
            </w:pict>
          </mc:Fallback>
        </mc:AlternateContent>
      </w:r>
      <w:bookmarkEnd w:id="0"/>
    </w:p>
    <w:p w14:paraId="6B76777B" w14:textId="1D225486" w:rsidR="00A328F6" w:rsidRDefault="00A328F6" w:rsidP="005D6F60"/>
    <w:p w14:paraId="3C4E17EC" w14:textId="77777777" w:rsidR="00A328F6" w:rsidRDefault="00A328F6" w:rsidP="005D6F60"/>
    <w:p w14:paraId="3E4F47A0" w14:textId="39332329" w:rsidR="00A328F6" w:rsidRDefault="00A328F6" w:rsidP="005D6F60"/>
    <w:p w14:paraId="69BE6A17" w14:textId="198F649B" w:rsidR="00CB6BB5" w:rsidRPr="005D6F60" w:rsidRDefault="00A328F6" w:rsidP="005D6F60">
      <w:r>
        <w:rPr>
          <w:noProof/>
        </w:rPr>
        <mc:AlternateContent>
          <mc:Choice Requires="wps">
            <w:drawing>
              <wp:anchor distT="45720" distB="45720" distL="114300" distR="114300" simplePos="0" relativeHeight="251674624" behindDoc="0" locked="0" layoutInCell="1" allowOverlap="1" wp14:anchorId="6F67299A" wp14:editId="1CB89E56">
                <wp:simplePos x="0" y="0"/>
                <wp:positionH relativeFrom="column">
                  <wp:posOffset>-676275</wp:posOffset>
                </wp:positionH>
                <wp:positionV relativeFrom="paragraph">
                  <wp:posOffset>906780</wp:posOffset>
                </wp:positionV>
                <wp:extent cx="2438400" cy="8382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838200"/>
                        </a:xfrm>
                        <a:prstGeom prst="rect">
                          <a:avLst/>
                        </a:prstGeom>
                        <a:solidFill>
                          <a:srgbClr val="FFFFFF"/>
                        </a:solidFill>
                        <a:ln w="9525">
                          <a:noFill/>
                          <a:miter lim="800000"/>
                          <a:headEnd/>
                          <a:tailEnd/>
                        </a:ln>
                      </wps:spPr>
                      <wps:txbx>
                        <w:txbxContent>
                          <w:p w14:paraId="43D4A764" w14:textId="3A8F263C" w:rsidR="00CB6BB5" w:rsidRDefault="0039120D" w:rsidP="00CB6BB5">
                            <w:r>
                              <w:rPr>
                                <w:noProof/>
                              </w:rPr>
                              <w:drawing>
                                <wp:inline distT="0" distB="0" distL="0" distR="0" wp14:anchorId="20BA96F4" wp14:editId="0C7A14EF">
                                  <wp:extent cx="1905000" cy="569736"/>
                                  <wp:effectExtent l="0" t="0" r="0" b="1905"/>
                                  <wp:docPr id="215" name="Picture 2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DSA logo HI rgb.jpg"/>
                                          <pic:cNvPicPr/>
                                        </pic:nvPicPr>
                                        <pic:blipFill>
                                          <a:blip r:embed="rId14">
                                            <a:extLst>
                                              <a:ext uri="{28A0092B-C50C-407E-A947-70E740481C1C}">
                                                <a14:useLocalDpi xmlns:a14="http://schemas.microsoft.com/office/drawing/2010/main" val="0"/>
                                              </a:ext>
                                            </a:extLst>
                                          </a:blip>
                                          <a:stretch>
                                            <a:fillRect/>
                                          </a:stretch>
                                        </pic:blipFill>
                                        <pic:spPr>
                                          <a:xfrm>
                                            <a:off x="0" y="0"/>
                                            <a:ext cx="1918492" cy="57377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7299A" id="_x0000_s1033" type="#_x0000_t202" style="position:absolute;left:0;text-align:left;margin-left:-53.25pt;margin-top:71.4pt;width:192pt;height:6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" stroked="f">
                <v:textbox>
                  <w:txbxContent>
                    <w:p w14:paraId="43D4A764" w14:textId="3A8F263C" w:rsidR="00CB6BB5" w:rsidRDefault="0039120D" w:rsidP="00CB6BB5">
                      <w:r>
                        <w:rPr>
                          <w:noProof/>
                        </w:rPr>
                        <w:drawing>
                          <wp:inline distT="0" distB="0" distL="0" distR="0" wp14:anchorId="20BA96F4" wp14:editId="0C7A14EF">
                            <wp:extent cx="1905000" cy="569736"/>
                            <wp:effectExtent l="0" t="0" r="0" b="1905"/>
                            <wp:docPr id="215" name="Picture 2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DSA logo HI rgb.jpg"/>
                                    <pic:cNvPicPr/>
                                  </pic:nvPicPr>
                                  <pic:blipFill>
                                    <a:blip r:embed="rId14">
                                      <a:extLst>
                                        <a:ext uri="{28A0092B-C50C-407E-A947-70E740481C1C}">
                                          <a14:useLocalDpi xmlns:a14="http://schemas.microsoft.com/office/drawing/2010/main" val="0"/>
                                        </a:ext>
                                      </a:extLst>
                                    </a:blip>
                                    <a:stretch>
                                      <a:fillRect/>
                                    </a:stretch>
                                  </pic:blipFill>
                                  <pic:spPr>
                                    <a:xfrm>
                                      <a:off x="0" y="0"/>
                                      <a:ext cx="1918492" cy="573771"/>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80768" behindDoc="0" locked="0" layoutInCell="1" allowOverlap="1" wp14:anchorId="6639E439" wp14:editId="752C4E47">
                <wp:simplePos x="0" y="0"/>
                <wp:positionH relativeFrom="column">
                  <wp:posOffset>2381250</wp:posOffset>
                </wp:positionH>
                <wp:positionV relativeFrom="paragraph">
                  <wp:posOffset>1264285</wp:posOffset>
                </wp:positionV>
                <wp:extent cx="1400175" cy="838200"/>
                <wp:effectExtent l="0" t="0" r="9525"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838200"/>
                        </a:xfrm>
                        <a:prstGeom prst="rect">
                          <a:avLst/>
                        </a:prstGeom>
                        <a:solidFill>
                          <a:srgbClr val="FFFFFF"/>
                        </a:solidFill>
                        <a:ln w="9525">
                          <a:noFill/>
                          <a:miter lim="800000"/>
                          <a:headEnd/>
                          <a:tailEnd/>
                        </a:ln>
                      </wps:spPr>
                      <wps:txbx>
                        <w:txbxContent>
                          <w:p w14:paraId="5DEF673D" w14:textId="5AB233EA" w:rsidR="0039120D" w:rsidRDefault="0039120D" w:rsidP="0039120D">
                            <w:r>
                              <w:rPr>
                                <w:noProof/>
                              </w:rPr>
                              <w:drawing>
                                <wp:inline distT="0" distB="0" distL="0" distR="0" wp14:anchorId="017E6E41" wp14:editId="0C50E2AF">
                                  <wp:extent cx="1114425" cy="737870"/>
                                  <wp:effectExtent l="0" t="0" r="9525" b="5080"/>
                                  <wp:docPr id="213" name="Picture 213"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DSi Logo.png"/>
                                          <pic:cNvPicPr/>
                                        </pic:nvPicPr>
                                        <pic:blipFill>
                                          <a:blip r:embed="rId15">
                                            <a:extLst>
                                              <a:ext uri="{28A0092B-C50C-407E-A947-70E740481C1C}">
                                                <a14:useLocalDpi xmlns:a14="http://schemas.microsoft.com/office/drawing/2010/main" val="0"/>
                                              </a:ext>
                                            </a:extLst>
                                          </a:blip>
                                          <a:stretch>
                                            <a:fillRect/>
                                          </a:stretch>
                                        </pic:blipFill>
                                        <pic:spPr>
                                          <a:xfrm>
                                            <a:off x="0" y="0"/>
                                            <a:ext cx="1114425" cy="7378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9E439" id="_x0000_s1034" type="#_x0000_t202" style="position:absolute;left:0;text-align:left;margin-left:187.5pt;margin-top:99.55pt;width:110.25pt;height:6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" stroked="f">
                <v:textbox>
                  <w:txbxContent>
                    <w:p w14:paraId="5DEF673D" w14:textId="5AB233EA" w:rsidR="0039120D" w:rsidRDefault="0039120D" w:rsidP="0039120D">
                      <w:r>
                        <w:rPr>
                          <w:noProof/>
                        </w:rPr>
                        <w:drawing>
                          <wp:inline distT="0" distB="0" distL="0" distR="0" wp14:anchorId="017E6E41" wp14:editId="0C50E2AF">
                            <wp:extent cx="1114425" cy="737870"/>
                            <wp:effectExtent l="0" t="0" r="9525" b="5080"/>
                            <wp:docPr id="213" name="Picture 213"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DSi Logo.png"/>
                                    <pic:cNvPicPr/>
                                  </pic:nvPicPr>
                                  <pic:blipFill>
                                    <a:blip r:embed="rId15">
                                      <a:extLst>
                                        <a:ext uri="{28A0092B-C50C-407E-A947-70E740481C1C}">
                                          <a14:useLocalDpi xmlns:a14="http://schemas.microsoft.com/office/drawing/2010/main" val="0"/>
                                        </a:ext>
                                      </a:extLst>
                                    </a:blip>
                                    <a:stretch>
                                      <a:fillRect/>
                                    </a:stretch>
                                  </pic:blipFill>
                                  <pic:spPr>
                                    <a:xfrm>
                                      <a:off x="0" y="0"/>
                                      <a:ext cx="1114425" cy="737870"/>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82816" behindDoc="0" locked="0" layoutInCell="1" allowOverlap="1" wp14:anchorId="32227E97" wp14:editId="2DE9BEDD">
                <wp:simplePos x="0" y="0"/>
                <wp:positionH relativeFrom="column">
                  <wp:posOffset>4525645</wp:posOffset>
                </wp:positionH>
                <wp:positionV relativeFrom="paragraph">
                  <wp:posOffset>1207135</wp:posOffset>
                </wp:positionV>
                <wp:extent cx="1924050" cy="885825"/>
                <wp:effectExtent l="0" t="0" r="0" b="952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885825"/>
                        </a:xfrm>
                        <a:prstGeom prst="rect">
                          <a:avLst/>
                        </a:prstGeom>
                        <a:solidFill>
                          <a:srgbClr val="FFFFFF"/>
                        </a:solidFill>
                        <a:ln w="9525">
                          <a:noFill/>
                          <a:miter lim="800000"/>
                          <a:headEnd/>
                          <a:tailEnd/>
                        </a:ln>
                      </wps:spPr>
                      <wps:txbx>
                        <w:txbxContent>
                          <w:p w14:paraId="2D760B2C" w14:textId="1CCC3242" w:rsidR="0039120D" w:rsidRDefault="00A328F6" w:rsidP="0039120D">
                            <w:r>
                              <w:rPr>
                                <w:noProof/>
                              </w:rPr>
                              <w:drawing>
                                <wp:inline distT="0" distB="0" distL="0" distR="0" wp14:anchorId="60B0BD54" wp14:editId="248B13F7">
                                  <wp:extent cx="1611852" cy="737870"/>
                                  <wp:effectExtent l="0" t="0" r="7620" b="5080"/>
                                  <wp:docPr id="214" name="Picture 21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small DSS Stacked Logo 1.5 in wide.jpg"/>
                                          <pic:cNvPicPr/>
                                        </pic:nvPicPr>
                                        <pic:blipFill>
                                          <a:blip r:embed="rId16">
                                            <a:extLst>
                                              <a:ext uri="{28A0092B-C50C-407E-A947-70E740481C1C}">
                                                <a14:useLocalDpi xmlns:a14="http://schemas.microsoft.com/office/drawing/2010/main" val="0"/>
                                              </a:ext>
                                            </a:extLst>
                                          </a:blip>
                                          <a:stretch>
                                            <a:fillRect/>
                                          </a:stretch>
                                        </pic:blipFill>
                                        <pic:spPr>
                                          <a:xfrm>
                                            <a:off x="0" y="0"/>
                                            <a:ext cx="1614806" cy="73922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27E97" id="_x0000_s1035" type="#_x0000_t202" style="position:absolute;left:0;text-align:left;margin-left:356.35pt;margin-top:95.05pt;width:151.5pt;height:69.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" stroked="f">
                <v:textbox>
                  <w:txbxContent>
                    <w:p w14:paraId="2D760B2C" w14:textId="1CCC3242" w:rsidR="0039120D" w:rsidRDefault="00A328F6" w:rsidP="0039120D">
                      <w:r>
                        <w:rPr>
                          <w:noProof/>
                        </w:rPr>
                        <w:drawing>
                          <wp:inline distT="0" distB="0" distL="0" distR="0" wp14:anchorId="60B0BD54" wp14:editId="248B13F7">
                            <wp:extent cx="1611852" cy="737870"/>
                            <wp:effectExtent l="0" t="0" r="7620" b="5080"/>
                            <wp:docPr id="214" name="Picture 21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small DSS Stacked Logo 1.5 in wide.jpg"/>
                                    <pic:cNvPicPr/>
                                  </pic:nvPicPr>
                                  <pic:blipFill>
                                    <a:blip r:embed="rId16">
                                      <a:extLst>
                                        <a:ext uri="{28A0092B-C50C-407E-A947-70E740481C1C}">
                                          <a14:useLocalDpi xmlns:a14="http://schemas.microsoft.com/office/drawing/2010/main" val="0"/>
                                        </a:ext>
                                      </a:extLst>
                                    </a:blip>
                                    <a:stretch>
                                      <a:fillRect/>
                                    </a:stretch>
                                  </pic:blipFill>
                                  <pic:spPr>
                                    <a:xfrm>
                                      <a:off x="0" y="0"/>
                                      <a:ext cx="1614806" cy="739222"/>
                                    </a:xfrm>
                                    <a:prstGeom prst="rect">
                                      <a:avLst/>
                                    </a:prstGeom>
                                  </pic:spPr>
                                </pic:pic>
                              </a:graphicData>
                            </a:graphic>
                          </wp:inline>
                        </w:drawing>
                      </w:r>
                    </w:p>
                  </w:txbxContent>
                </v:textbox>
                <w10:wrap type="square"/>
              </v:shape>
            </w:pict>
          </mc:Fallback>
        </mc:AlternateContent>
      </w:r>
    </w:p>
    <w:sdt>
      <w:sdtPr>
        <w:rPr>
          <w:rFonts w:asciiTheme="minorHAnsi" w:eastAsiaTheme="minorHAnsi" w:hAnsiTheme="minorHAnsi" w:cstheme="minorBidi"/>
          <w:b w:val="0"/>
          <w:color w:val="auto"/>
          <w:sz w:val="24"/>
          <w:szCs w:val="22"/>
          <w:lang w:val="en-GB"/>
        </w:rPr>
        <w:id w:val="-1563636423"/>
        <w:docPartObj>
          <w:docPartGallery w:val="Table of Contents"/>
          <w:docPartUnique/>
        </w:docPartObj>
      </w:sdtPr>
      <w:sdtEndPr>
        <w:rPr>
          <w:bCs/>
          <w:noProof/>
        </w:rPr>
      </w:sdtEndPr>
      <w:sdtContent>
        <w:p w14:paraId="71CE6455" w14:textId="024BB53A" w:rsidR="00DA471C" w:rsidRDefault="00DA471C">
          <w:pPr>
            <w:pStyle w:val="TOCHeading"/>
            <w:rPr>
              <w:rFonts w:asciiTheme="minorHAnsi" w:eastAsiaTheme="minorHAnsi" w:hAnsiTheme="minorHAnsi" w:cstheme="minorBidi"/>
              <w:b w:val="0"/>
              <w:color w:val="auto"/>
              <w:sz w:val="24"/>
              <w:szCs w:val="22"/>
              <w:lang w:val="en-GB"/>
            </w:rPr>
          </w:pPr>
        </w:p>
        <w:p w14:paraId="6F488847" w14:textId="6FAED36E" w:rsidR="00CA01B9" w:rsidRPr="006F5759" w:rsidRDefault="00CA01B9" w:rsidP="004778E4">
          <w:pPr>
            <w:tabs>
              <w:tab w:val="left" w:pos="0"/>
            </w:tabs>
            <w:jc w:val="center"/>
            <w:rPr>
              <w:rFonts w:ascii="Arial" w:eastAsia="Times New Roman" w:hAnsi="Arial" w:cs="Arial"/>
              <w:b/>
              <w:sz w:val="56"/>
              <w:szCs w:val="56"/>
              <w:lang w:val="en-US" w:eastAsia="en-GB"/>
            </w:rPr>
          </w:pPr>
          <w:r w:rsidRPr="006F5759">
            <w:rPr>
              <w:rFonts w:ascii="Arial" w:eastAsia="Times New Roman" w:hAnsi="Arial" w:cs="Arial"/>
              <w:b/>
              <w:sz w:val="56"/>
              <w:szCs w:val="56"/>
              <w:lang w:val="en-US" w:eastAsia="en-GB"/>
            </w:rPr>
            <w:t xml:space="preserve">Thyroid Disorder in </w:t>
          </w:r>
          <w:r>
            <w:rPr>
              <w:rFonts w:ascii="Arial" w:eastAsia="Times New Roman" w:hAnsi="Arial" w:cs="Arial"/>
              <w:b/>
              <w:sz w:val="56"/>
              <w:szCs w:val="56"/>
              <w:lang w:val="en-US" w:eastAsia="en-GB"/>
            </w:rPr>
            <w:t>C</w:t>
          </w:r>
          <w:r w:rsidRPr="006F5759">
            <w:rPr>
              <w:rFonts w:ascii="Arial" w:eastAsia="Times New Roman" w:hAnsi="Arial" w:cs="Arial"/>
              <w:b/>
              <w:sz w:val="56"/>
              <w:szCs w:val="56"/>
              <w:lang w:val="en-US" w:eastAsia="en-GB"/>
            </w:rPr>
            <w:t xml:space="preserve">hildren and </w:t>
          </w:r>
          <w:bookmarkStart w:id="4" w:name="_GoBack"/>
          <w:bookmarkEnd w:id="4"/>
          <w:r>
            <w:rPr>
              <w:rFonts w:ascii="Arial" w:eastAsia="Times New Roman" w:hAnsi="Arial" w:cs="Arial"/>
              <w:b/>
              <w:sz w:val="56"/>
              <w:szCs w:val="56"/>
              <w:lang w:val="en-US" w:eastAsia="en-GB"/>
            </w:rPr>
            <w:t>Y</w:t>
          </w:r>
          <w:r w:rsidRPr="006F5759">
            <w:rPr>
              <w:rFonts w:ascii="Arial" w:eastAsia="Times New Roman" w:hAnsi="Arial" w:cs="Arial"/>
              <w:b/>
              <w:sz w:val="56"/>
              <w:szCs w:val="56"/>
              <w:lang w:val="en-US" w:eastAsia="en-GB"/>
            </w:rPr>
            <w:t xml:space="preserve">oung </w:t>
          </w:r>
          <w:r>
            <w:rPr>
              <w:rFonts w:ascii="Arial" w:eastAsia="Times New Roman" w:hAnsi="Arial" w:cs="Arial"/>
              <w:b/>
              <w:sz w:val="56"/>
              <w:szCs w:val="56"/>
              <w:lang w:val="en-US" w:eastAsia="en-GB"/>
            </w:rPr>
            <w:t>P</w:t>
          </w:r>
          <w:r w:rsidRPr="006F5759">
            <w:rPr>
              <w:rFonts w:ascii="Arial" w:eastAsia="Times New Roman" w:hAnsi="Arial" w:cs="Arial"/>
              <w:b/>
              <w:sz w:val="56"/>
              <w:szCs w:val="56"/>
              <w:lang w:val="en-US" w:eastAsia="en-GB"/>
            </w:rPr>
            <w:t>eople with Down</w:t>
          </w:r>
          <w:r w:rsidR="004778E4">
            <w:rPr>
              <w:rFonts w:ascii="Arial" w:eastAsia="Times New Roman" w:hAnsi="Arial" w:cs="Arial"/>
              <w:b/>
              <w:sz w:val="56"/>
              <w:szCs w:val="56"/>
              <w:lang w:val="en-US" w:eastAsia="en-GB"/>
            </w:rPr>
            <w:t xml:space="preserve"> </w:t>
          </w:r>
          <w:r w:rsidR="00BB6B89" w:rsidRPr="006F5759">
            <w:rPr>
              <w:rFonts w:ascii="Arial" w:eastAsia="Times New Roman" w:hAnsi="Arial" w:cs="Arial"/>
              <w:b/>
              <w:sz w:val="56"/>
              <w:szCs w:val="56"/>
              <w:lang w:val="en-US" w:eastAsia="en-GB"/>
            </w:rPr>
            <w:t>syndrome</w:t>
          </w:r>
        </w:p>
        <w:p w14:paraId="4CA0EBED" w14:textId="2E2C3888" w:rsidR="00CA01B9" w:rsidRDefault="00CA01B9" w:rsidP="004778E4">
          <w:pPr>
            <w:tabs>
              <w:tab w:val="left" w:pos="0"/>
              <w:tab w:val="left" w:pos="1350"/>
            </w:tabs>
            <w:jc w:val="center"/>
            <w:rPr>
              <w:rFonts w:ascii="Arial" w:eastAsia="Times New Roman" w:hAnsi="Arial" w:cs="Arial"/>
              <w:b/>
              <w:sz w:val="40"/>
              <w:szCs w:val="40"/>
              <w:lang w:val="en-US" w:eastAsia="en-GB"/>
            </w:rPr>
          </w:pPr>
        </w:p>
        <w:p w14:paraId="5487BEBC" w14:textId="77777777" w:rsidR="00CA01B9" w:rsidRPr="00070DE5" w:rsidRDefault="00CA01B9" w:rsidP="004778E4">
          <w:pPr>
            <w:tabs>
              <w:tab w:val="left" w:pos="0"/>
              <w:tab w:val="left" w:pos="1350"/>
            </w:tabs>
            <w:jc w:val="center"/>
            <w:rPr>
              <w:rFonts w:ascii="Arial" w:eastAsia="Times New Roman" w:hAnsi="Arial" w:cs="Arial"/>
              <w:b/>
              <w:sz w:val="44"/>
              <w:szCs w:val="44"/>
              <w:lang w:val="en-US" w:eastAsia="en-GB"/>
            </w:rPr>
          </w:pPr>
          <w:r w:rsidRPr="00070DE5">
            <w:rPr>
              <w:rFonts w:ascii="Arial" w:eastAsia="Times New Roman" w:hAnsi="Arial" w:cs="Arial"/>
              <w:b/>
              <w:sz w:val="44"/>
              <w:szCs w:val="44"/>
              <w:lang w:val="en-US" w:eastAsia="en-GB"/>
            </w:rPr>
            <w:t>Surveillance and when to initiate treatment</w:t>
          </w:r>
        </w:p>
        <w:p w14:paraId="76AD11C1" w14:textId="77777777" w:rsidR="00CA01B9" w:rsidRDefault="00CA01B9" w:rsidP="004778E4">
          <w:pPr>
            <w:tabs>
              <w:tab w:val="left" w:pos="0"/>
              <w:tab w:val="left" w:pos="1350"/>
            </w:tabs>
            <w:jc w:val="center"/>
            <w:rPr>
              <w:rFonts w:ascii="Arial" w:eastAsia="Times New Roman" w:hAnsi="Arial" w:cs="Arial"/>
              <w:b/>
              <w:sz w:val="48"/>
              <w:szCs w:val="48"/>
              <w:lang w:val="en-US" w:eastAsia="en-GB"/>
            </w:rPr>
          </w:pPr>
        </w:p>
        <w:p w14:paraId="688F02AF" w14:textId="77777777" w:rsidR="00CA01B9" w:rsidRDefault="00CA01B9" w:rsidP="004778E4">
          <w:pPr>
            <w:tabs>
              <w:tab w:val="left" w:pos="0"/>
              <w:tab w:val="left" w:pos="1350"/>
            </w:tabs>
            <w:jc w:val="center"/>
            <w:rPr>
              <w:rFonts w:ascii="Arial" w:eastAsia="Times New Roman" w:hAnsi="Arial" w:cs="Arial"/>
              <w:b/>
              <w:sz w:val="48"/>
              <w:szCs w:val="48"/>
              <w:lang w:val="en-US" w:eastAsia="en-GB"/>
            </w:rPr>
          </w:pPr>
        </w:p>
        <w:p w14:paraId="5166F13A" w14:textId="77777777" w:rsidR="00CA01B9" w:rsidRPr="00666894" w:rsidRDefault="00CA01B9" w:rsidP="004778E4">
          <w:pPr>
            <w:tabs>
              <w:tab w:val="left" w:pos="0"/>
              <w:tab w:val="left" w:pos="1350"/>
            </w:tabs>
            <w:jc w:val="center"/>
            <w:rPr>
              <w:rFonts w:ascii="Arial" w:eastAsia="Times New Roman" w:hAnsi="Arial" w:cs="Arial"/>
              <w:b/>
              <w:sz w:val="36"/>
              <w:szCs w:val="36"/>
              <w:lang w:val="en-US" w:eastAsia="en-GB"/>
            </w:rPr>
          </w:pPr>
          <w:r>
            <w:rPr>
              <w:rFonts w:ascii="Arial" w:eastAsia="Times New Roman" w:hAnsi="Arial" w:cs="Arial"/>
              <w:b/>
              <w:sz w:val="36"/>
              <w:szCs w:val="36"/>
              <w:lang w:val="en-US" w:eastAsia="en-GB"/>
            </w:rPr>
            <w:t>February 2020</w:t>
          </w:r>
        </w:p>
        <w:p w14:paraId="32D65290" w14:textId="73CE15CF" w:rsidR="00C134C8" w:rsidRDefault="00C134C8">
          <w:pPr>
            <w:jc w:val="left"/>
            <w:rPr>
              <w:b/>
            </w:rPr>
          </w:pPr>
        </w:p>
        <w:p w14:paraId="65FC5060" w14:textId="38D10245" w:rsidR="00C134C8" w:rsidRDefault="00257D7A">
          <w:pPr>
            <w:jc w:val="left"/>
            <w:rPr>
              <w:b/>
            </w:rPr>
          </w:pPr>
          <w:r w:rsidRPr="00257D7A">
            <w:rPr>
              <w:b/>
              <w:noProof/>
              <w:lang w:eastAsia="en-GB"/>
            </w:rPr>
            <mc:AlternateContent>
              <mc:Choice Requires="wps">
                <w:drawing>
                  <wp:anchor distT="45720" distB="45720" distL="114300" distR="114300" simplePos="0" relativeHeight="251650048" behindDoc="0" locked="0" layoutInCell="1" allowOverlap="1" wp14:anchorId="17226917" wp14:editId="03A4B8E9">
                    <wp:simplePos x="0" y="0"/>
                    <wp:positionH relativeFrom="column">
                      <wp:posOffset>-36195</wp:posOffset>
                    </wp:positionH>
                    <wp:positionV relativeFrom="paragraph">
                      <wp:posOffset>3592830</wp:posOffset>
                    </wp:positionV>
                    <wp:extent cx="5871210" cy="849630"/>
                    <wp:effectExtent l="0" t="0" r="15240" b="266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210" cy="849630"/>
                            </a:xfrm>
                            <a:prstGeom prst="rect">
                              <a:avLst/>
                            </a:prstGeom>
                            <a:solidFill>
                              <a:srgbClr val="FFFFFF"/>
                            </a:solidFill>
                            <a:ln w="9525">
                              <a:solidFill>
                                <a:srgbClr val="000000"/>
                              </a:solidFill>
                              <a:miter lim="800000"/>
                              <a:headEnd/>
                              <a:tailEnd/>
                            </a:ln>
                          </wps:spPr>
                          <wps:txbx>
                            <w:txbxContent>
                              <w:p w14:paraId="7ADAEB9D" w14:textId="7051F2B8" w:rsidR="00640638" w:rsidRPr="007B3E8A" w:rsidRDefault="00640638" w:rsidP="00806442">
                                <w:pPr>
                                  <w:spacing w:line="276" w:lineRule="auto"/>
                                  <w:jc w:val="left"/>
                                  <w:rPr>
                                    <w:sz w:val="18"/>
                                    <w:szCs w:val="18"/>
                                  </w:rPr>
                                </w:pPr>
                                <w:r w:rsidRPr="007B3E8A">
                                  <w:rPr>
                                    <w:sz w:val="18"/>
                                    <w:szCs w:val="18"/>
                                  </w:rPr>
                                  <w:t>Copyright ©2020 Down Syndrome Medical Interest Group U.K. and Ireland,</w:t>
                                </w:r>
                                <w:r w:rsidRPr="007B3E8A">
                                  <w:rPr>
                                    <w:rFonts w:cs="Arial"/>
                                    <w:iCs/>
                                    <w:sz w:val="18"/>
                                    <w:szCs w:val="18"/>
                                  </w:rPr>
                                  <w:t xml:space="preserve"> c/o Staff Library, Duncan Macmillan House, Porchester Road, Nottingham, NG3 6AA UK.</w:t>
                                </w:r>
                              </w:p>
                              <w:p w14:paraId="1782B0DF" w14:textId="5BB995D9" w:rsidR="00640638" w:rsidRDefault="00640638" w:rsidP="00806442">
                                <w:pPr>
                                  <w:jc w:val="left"/>
                                  <w:rPr>
                                    <w:sz w:val="18"/>
                                    <w:szCs w:val="18"/>
                                  </w:rPr>
                                </w:pPr>
                                <w:r w:rsidRPr="006A361C">
                                  <w:rPr>
                                    <w:sz w:val="18"/>
                                    <w:szCs w:val="18"/>
                                  </w:rPr>
                                  <w:t xml:space="preserve">The reproduction or adaptation of the content contained within this guideline is with the permission of </w:t>
                                </w:r>
                                <w:r>
                                  <w:rPr>
                                    <w:sz w:val="18"/>
                                    <w:szCs w:val="18"/>
                                  </w:rPr>
                                  <w:t>the DSMIG (U.K. and Ireland). All rights are reserved.</w:t>
                                </w:r>
                              </w:p>
                              <w:p w14:paraId="0B6EFA8E" w14:textId="77777777" w:rsidR="00640638" w:rsidRPr="007B3E8A" w:rsidRDefault="00640638" w:rsidP="00806442">
                                <w:pPr>
                                  <w:jc w:val="left"/>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26917" id="_x0000_s1036" type="#_x0000_t202" style="position:absolute;margin-left:-2.85pt;margin-top:282.9pt;width:462.3pt;height:66.9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bN9JgIAAEs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">
                    <v:textbox>
                      <w:txbxContent>
                        <w:p w14:paraId="7ADAEB9D" w14:textId="7051F2B8" w:rsidR="00640638" w:rsidRPr="007B3E8A" w:rsidRDefault="00640638" w:rsidP="00806442">
                          <w:pPr>
                            <w:spacing w:line="276" w:lineRule="auto"/>
                            <w:jc w:val="left"/>
                            <w:rPr>
                              <w:sz w:val="18"/>
                              <w:szCs w:val="18"/>
                            </w:rPr>
                          </w:pPr>
                          <w:r w:rsidRPr="007B3E8A">
                            <w:rPr>
                              <w:sz w:val="18"/>
                              <w:szCs w:val="18"/>
                            </w:rPr>
                            <w:t>Copyright ©2020 Down Syndrome Medical Interest Group U.K. and Ireland,</w:t>
                          </w:r>
                          <w:r w:rsidRPr="007B3E8A">
                            <w:rPr>
                              <w:rFonts w:cs="Arial"/>
                              <w:iCs/>
                              <w:sz w:val="18"/>
                              <w:szCs w:val="18"/>
                            </w:rPr>
                            <w:t xml:space="preserve"> c/o Staff Library, Duncan Macmillan House, Porchester Road, Nottingham, NG3 6AA UK.</w:t>
                          </w:r>
                        </w:p>
                        <w:p w14:paraId="1782B0DF" w14:textId="5BB995D9" w:rsidR="00640638" w:rsidRDefault="00640638" w:rsidP="00806442">
                          <w:pPr>
                            <w:jc w:val="left"/>
                            <w:rPr>
                              <w:sz w:val="18"/>
                              <w:szCs w:val="18"/>
                            </w:rPr>
                          </w:pPr>
                          <w:r w:rsidRPr="006A361C">
                            <w:rPr>
                              <w:sz w:val="18"/>
                              <w:szCs w:val="18"/>
                            </w:rPr>
                            <w:t xml:space="preserve">The reproduction or adaptation of the content contained within this guideline is with the permission of </w:t>
                          </w:r>
                          <w:r>
                            <w:rPr>
                              <w:sz w:val="18"/>
                              <w:szCs w:val="18"/>
                            </w:rPr>
                            <w:t>the DSMIG (U.K. and Ireland). All rights are reserved.</w:t>
                          </w:r>
                        </w:p>
                        <w:p w14:paraId="0B6EFA8E" w14:textId="77777777" w:rsidR="00640638" w:rsidRPr="007B3E8A" w:rsidRDefault="00640638" w:rsidP="00806442">
                          <w:pPr>
                            <w:jc w:val="left"/>
                            <w:rPr>
                              <w:sz w:val="18"/>
                              <w:szCs w:val="18"/>
                            </w:rPr>
                          </w:pPr>
                        </w:p>
                      </w:txbxContent>
                    </v:textbox>
                    <w10:wrap type="square"/>
                  </v:shape>
                </w:pict>
              </mc:Fallback>
            </mc:AlternateContent>
          </w:r>
          <w:r w:rsidR="00DA471C">
            <w:rPr>
              <w:b/>
            </w:rPr>
            <w:br w:type="page"/>
          </w:r>
        </w:p>
        <w:p w14:paraId="70F38243" w14:textId="32689950" w:rsidR="000C396F" w:rsidRDefault="000C396F">
          <w:pPr>
            <w:pStyle w:val="TOCHeading"/>
          </w:pPr>
          <w:r>
            <w:lastRenderedPageBreak/>
            <w:t>Contents</w:t>
          </w:r>
        </w:p>
        <w:p w14:paraId="1F0CD582" w14:textId="7367FE2D" w:rsidR="00D40351" w:rsidRDefault="000C396F">
          <w:pPr>
            <w:pStyle w:val="TOC1"/>
            <w:tabs>
              <w:tab w:val="right" w:leader="dot" w:pos="9016"/>
            </w:tabs>
            <w:rPr>
              <w:rFonts w:eastAsiaTheme="minorEastAsia"/>
              <w:noProof/>
              <w:sz w:val="22"/>
              <w:lang w:eastAsia="en-GB"/>
            </w:rPr>
          </w:pPr>
          <w:r>
            <w:fldChar w:fldCharType="begin"/>
          </w:r>
          <w:r>
            <w:instrText xml:space="preserve"> TOC \o "1-3" \h \z \u </w:instrText>
          </w:r>
          <w:r>
            <w:fldChar w:fldCharType="separate"/>
          </w:r>
          <w:hyperlink w:anchor="_Toc33445583" w:history="1">
            <w:r w:rsidR="00D40351" w:rsidRPr="00D6558E">
              <w:rPr>
                <w:rStyle w:val="Hyperlink"/>
                <w:bCs/>
                <w:noProof/>
              </w:rPr>
              <w:t>Acknowledgements</w:t>
            </w:r>
            <w:r w:rsidR="00D40351">
              <w:rPr>
                <w:noProof/>
                <w:webHidden/>
              </w:rPr>
              <w:tab/>
            </w:r>
            <w:r w:rsidR="00D40351">
              <w:rPr>
                <w:noProof/>
                <w:webHidden/>
              </w:rPr>
              <w:fldChar w:fldCharType="begin"/>
            </w:r>
            <w:r w:rsidR="00D40351">
              <w:rPr>
                <w:noProof/>
                <w:webHidden/>
              </w:rPr>
              <w:instrText xml:space="preserve"> PAGEREF _Toc33445583 \h </w:instrText>
            </w:r>
            <w:r w:rsidR="00D40351">
              <w:rPr>
                <w:noProof/>
                <w:webHidden/>
              </w:rPr>
            </w:r>
            <w:r w:rsidR="00D40351">
              <w:rPr>
                <w:noProof/>
                <w:webHidden/>
              </w:rPr>
              <w:fldChar w:fldCharType="separate"/>
            </w:r>
            <w:r w:rsidR="00D40351">
              <w:rPr>
                <w:noProof/>
                <w:webHidden/>
              </w:rPr>
              <w:t>5</w:t>
            </w:r>
            <w:r w:rsidR="00D40351">
              <w:rPr>
                <w:noProof/>
                <w:webHidden/>
              </w:rPr>
              <w:fldChar w:fldCharType="end"/>
            </w:r>
          </w:hyperlink>
        </w:p>
        <w:p w14:paraId="4A6797B8" w14:textId="6C9E348C" w:rsidR="00D40351" w:rsidRDefault="00640638">
          <w:pPr>
            <w:pStyle w:val="TOC2"/>
            <w:tabs>
              <w:tab w:val="right" w:leader="dot" w:pos="9016"/>
            </w:tabs>
            <w:rPr>
              <w:rFonts w:eastAsiaTheme="minorEastAsia"/>
              <w:noProof/>
              <w:sz w:val="22"/>
              <w:lang w:eastAsia="en-GB"/>
            </w:rPr>
          </w:pPr>
          <w:hyperlink w:anchor="_Toc33445584" w:history="1">
            <w:r w:rsidR="00D40351" w:rsidRPr="00D6558E">
              <w:rPr>
                <w:rStyle w:val="Hyperlink"/>
                <w:noProof/>
              </w:rPr>
              <w:t>Funding and development</w:t>
            </w:r>
            <w:r w:rsidR="00D40351">
              <w:rPr>
                <w:noProof/>
                <w:webHidden/>
              </w:rPr>
              <w:tab/>
            </w:r>
            <w:r w:rsidR="00D40351">
              <w:rPr>
                <w:noProof/>
                <w:webHidden/>
              </w:rPr>
              <w:fldChar w:fldCharType="begin"/>
            </w:r>
            <w:r w:rsidR="00D40351">
              <w:rPr>
                <w:noProof/>
                <w:webHidden/>
              </w:rPr>
              <w:instrText xml:space="preserve"> PAGEREF _Toc33445584 \h </w:instrText>
            </w:r>
            <w:r w:rsidR="00D40351">
              <w:rPr>
                <w:noProof/>
                <w:webHidden/>
              </w:rPr>
            </w:r>
            <w:r w:rsidR="00D40351">
              <w:rPr>
                <w:noProof/>
                <w:webHidden/>
              </w:rPr>
              <w:fldChar w:fldCharType="separate"/>
            </w:r>
            <w:r w:rsidR="00D40351">
              <w:rPr>
                <w:noProof/>
                <w:webHidden/>
              </w:rPr>
              <w:t>5</w:t>
            </w:r>
            <w:r w:rsidR="00D40351">
              <w:rPr>
                <w:noProof/>
                <w:webHidden/>
              </w:rPr>
              <w:fldChar w:fldCharType="end"/>
            </w:r>
          </w:hyperlink>
        </w:p>
        <w:p w14:paraId="0334503B" w14:textId="13AB906C" w:rsidR="00D40351" w:rsidRDefault="00640638">
          <w:pPr>
            <w:pStyle w:val="TOC2"/>
            <w:tabs>
              <w:tab w:val="right" w:leader="dot" w:pos="9016"/>
            </w:tabs>
            <w:rPr>
              <w:rFonts w:eastAsiaTheme="minorEastAsia"/>
              <w:noProof/>
              <w:sz w:val="22"/>
              <w:lang w:eastAsia="en-GB"/>
            </w:rPr>
          </w:pPr>
          <w:hyperlink w:anchor="_Toc33445585" w:history="1">
            <w:r w:rsidR="00D40351" w:rsidRPr="00D6558E">
              <w:rPr>
                <w:rStyle w:val="Hyperlink"/>
                <w:rFonts w:cstheme="majorHAnsi"/>
                <w:noProof/>
              </w:rPr>
              <w:t>Guideline development group (GDG)</w:t>
            </w:r>
            <w:r w:rsidR="00D40351">
              <w:rPr>
                <w:noProof/>
                <w:webHidden/>
              </w:rPr>
              <w:tab/>
            </w:r>
            <w:r w:rsidR="00D40351">
              <w:rPr>
                <w:noProof/>
                <w:webHidden/>
              </w:rPr>
              <w:fldChar w:fldCharType="begin"/>
            </w:r>
            <w:r w:rsidR="00D40351">
              <w:rPr>
                <w:noProof/>
                <w:webHidden/>
              </w:rPr>
              <w:instrText xml:space="preserve"> PAGEREF _Toc33445585 \h </w:instrText>
            </w:r>
            <w:r w:rsidR="00D40351">
              <w:rPr>
                <w:noProof/>
                <w:webHidden/>
              </w:rPr>
            </w:r>
            <w:r w:rsidR="00D40351">
              <w:rPr>
                <w:noProof/>
                <w:webHidden/>
              </w:rPr>
              <w:fldChar w:fldCharType="separate"/>
            </w:r>
            <w:r w:rsidR="00D40351">
              <w:rPr>
                <w:noProof/>
                <w:webHidden/>
              </w:rPr>
              <w:t>5</w:t>
            </w:r>
            <w:r w:rsidR="00D40351">
              <w:rPr>
                <w:noProof/>
                <w:webHidden/>
              </w:rPr>
              <w:fldChar w:fldCharType="end"/>
            </w:r>
          </w:hyperlink>
        </w:p>
        <w:p w14:paraId="08F68782" w14:textId="2DE27D20" w:rsidR="00D40351" w:rsidRDefault="00640638">
          <w:pPr>
            <w:pStyle w:val="TOC2"/>
            <w:tabs>
              <w:tab w:val="right" w:leader="dot" w:pos="9016"/>
            </w:tabs>
            <w:rPr>
              <w:rFonts w:eastAsiaTheme="minorEastAsia"/>
              <w:noProof/>
              <w:sz w:val="22"/>
              <w:lang w:eastAsia="en-GB"/>
            </w:rPr>
          </w:pPr>
          <w:hyperlink w:anchor="_Toc33445586" w:history="1">
            <w:r w:rsidR="00D40351" w:rsidRPr="00D6558E">
              <w:rPr>
                <w:rStyle w:val="Hyperlink"/>
                <w:noProof/>
              </w:rPr>
              <w:t>Peer Review</w:t>
            </w:r>
            <w:r w:rsidR="00D40351">
              <w:rPr>
                <w:noProof/>
                <w:webHidden/>
              </w:rPr>
              <w:tab/>
            </w:r>
            <w:r w:rsidR="00D40351">
              <w:rPr>
                <w:noProof/>
                <w:webHidden/>
              </w:rPr>
              <w:fldChar w:fldCharType="begin"/>
            </w:r>
            <w:r w:rsidR="00D40351">
              <w:rPr>
                <w:noProof/>
                <w:webHidden/>
              </w:rPr>
              <w:instrText xml:space="preserve"> PAGEREF _Toc33445586 \h </w:instrText>
            </w:r>
            <w:r w:rsidR="00D40351">
              <w:rPr>
                <w:noProof/>
                <w:webHidden/>
              </w:rPr>
            </w:r>
            <w:r w:rsidR="00D40351">
              <w:rPr>
                <w:noProof/>
                <w:webHidden/>
              </w:rPr>
              <w:fldChar w:fldCharType="separate"/>
            </w:r>
            <w:r w:rsidR="00D40351">
              <w:rPr>
                <w:noProof/>
                <w:webHidden/>
              </w:rPr>
              <w:t>6</w:t>
            </w:r>
            <w:r w:rsidR="00D40351">
              <w:rPr>
                <w:noProof/>
                <w:webHidden/>
              </w:rPr>
              <w:fldChar w:fldCharType="end"/>
            </w:r>
          </w:hyperlink>
        </w:p>
        <w:p w14:paraId="74B92FD0" w14:textId="0F10E108" w:rsidR="00D40351" w:rsidRDefault="00640638">
          <w:pPr>
            <w:pStyle w:val="TOC2"/>
            <w:tabs>
              <w:tab w:val="right" w:leader="dot" w:pos="9016"/>
            </w:tabs>
            <w:rPr>
              <w:rFonts w:eastAsiaTheme="minorEastAsia"/>
              <w:noProof/>
              <w:sz w:val="22"/>
              <w:lang w:eastAsia="en-GB"/>
            </w:rPr>
          </w:pPr>
          <w:hyperlink w:anchor="_Toc33445587" w:history="1">
            <w:r w:rsidR="00D40351" w:rsidRPr="00D6558E">
              <w:rPr>
                <w:rStyle w:val="Hyperlink"/>
                <w:noProof/>
              </w:rPr>
              <w:t>Stakeholders</w:t>
            </w:r>
            <w:r w:rsidR="00D40351">
              <w:rPr>
                <w:noProof/>
                <w:webHidden/>
              </w:rPr>
              <w:tab/>
            </w:r>
            <w:r w:rsidR="00D40351">
              <w:rPr>
                <w:noProof/>
                <w:webHidden/>
              </w:rPr>
              <w:fldChar w:fldCharType="begin"/>
            </w:r>
            <w:r w:rsidR="00D40351">
              <w:rPr>
                <w:noProof/>
                <w:webHidden/>
              </w:rPr>
              <w:instrText xml:space="preserve"> PAGEREF _Toc33445587 \h </w:instrText>
            </w:r>
            <w:r w:rsidR="00D40351">
              <w:rPr>
                <w:noProof/>
                <w:webHidden/>
              </w:rPr>
            </w:r>
            <w:r w:rsidR="00D40351">
              <w:rPr>
                <w:noProof/>
                <w:webHidden/>
              </w:rPr>
              <w:fldChar w:fldCharType="separate"/>
            </w:r>
            <w:r w:rsidR="00D40351">
              <w:rPr>
                <w:noProof/>
                <w:webHidden/>
              </w:rPr>
              <w:t>6</w:t>
            </w:r>
            <w:r w:rsidR="00D40351">
              <w:rPr>
                <w:noProof/>
                <w:webHidden/>
              </w:rPr>
              <w:fldChar w:fldCharType="end"/>
            </w:r>
          </w:hyperlink>
        </w:p>
        <w:p w14:paraId="7F6C2820" w14:textId="6BC0FB62" w:rsidR="00D40351" w:rsidRDefault="00640638">
          <w:pPr>
            <w:pStyle w:val="TOC1"/>
            <w:tabs>
              <w:tab w:val="right" w:leader="dot" w:pos="9016"/>
            </w:tabs>
            <w:rPr>
              <w:rFonts w:eastAsiaTheme="minorEastAsia"/>
              <w:noProof/>
              <w:sz w:val="22"/>
              <w:lang w:eastAsia="en-GB"/>
            </w:rPr>
          </w:pPr>
          <w:hyperlink w:anchor="_Toc33445588" w:history="1">
            <w:r w:rsidR="00D40351" w:rsidRPr="00D6558E">
              <w:rPr>
                <w:rStyle w:val="Hyperlink"/>
                <w:noProof/>
              </w:rPr>
              <w:t>Acronyms and Abbreviations</w:t>
            </w:r>
            <w:r w:rsidR="00D40351">
              <w:rPr>
                <w:noProof/>
                <w:webHidden/>
              </w:rPr>
              <w:tab/>
            </w:r>
            <w:r w:rsidR="00D40351">
              <w:rPr>
                <w:noProof/>
                <w:webHidden/>
              </w:rPr>
              <w:fldChar w:fldCharType="begin"/>
            </w:r>
            <w:r w:rsidR="00D40351">
              <w:rPr>
                <w:noProof/>
                <w:webHidden/>
              </w:rPr>
              <w:instrText xml:space="preserve"> PAGEREF _Toc33445588 \h </w:instrText>
            </w:r>
            <w:r w:rsidR="00D40351">
              <w:rPr>
                <w:noProof/>
                <w:webHidden/>
              </w:rPr>
            </w:r>
            <w:r w:rsidR="00D40351">
              <w:rPr>
                <w:noProof/>
                <w:webHidden/>
              </w:rPr>
              <w:fldChar w:fldCharType="separate"/>
            </w:r>
            <w:r w:rsidR="00D40351">
              <w:rPr>
                <w:noProof/>
                <w:webHidden/>
              </w:rPr>
              <w:t>6</w:t>
            </w:r>
            <w:r w:rsidR="00D40351">
              <w:rPr>
                <w:noProof/>
                <w:webHidden/>
              </w:rPr>
              <w:fldChar w:fldCharType="end"/>
            </w:r>
          </w:hyperlink>
        </w:p>
        <w:p w14:paraId="734C41FE" w14:textId="11DDA767" w:rsidR="00D40351" w:rsidRDefault="00640638">
          <w:pPr>
            <w:pStyle w:val="TOC1"/>
            <w:tabs>
              <w:tab w:val="right" w:leader="dot" w:pos="9016"/>
            </w:tabs>
            <w:rPr>
              <w:rFonts w:eastAsiaTheme="minorEastAsia"/>
              <w:noProof/>
              <w:sz w:val="22"/>
              <w:lang w:eastAsia="en-GB"/>
            </w:rPr>
          </w:pPr>
          <w:hyperlink w:anchor="_Toc33445589" w:history="1">
            <w:r w:rsidR="00D40351" w:rsidRPr="00D6558E">
              <w:rPr>
                <w:rStyle w:val="Hyperlink"/>
                <w:noProof/>
              </w:rPr>
              <w:t>Glossary</w:t>
            </w:r>
            <w:r w:rsidR="00D40351">
              <w:rPr>
                <w:noProof/>
                <w:webHidden/>
              </w:rPr>
              <w:tab/>
            </w:r>
            <w:r w:rsidR="00D40351">
              <w:rPr>
                <w:noProof/>
                <w:webHidden/>
              </w:rPr>
              <w:fldChar w:fldCharType="begin"/>
            </w:r>
            <w:r w:rsidR="00D40351">
              <w:rPr>
                <w:noProof/>
                <w:webHidden/>
              </w:rPr>
              <w:instrText xml:space="preserve"> PAGEREF _Toc33445589 \h </w:instrText>
            </w:r>
            <w:r w:rsidR="00D40351">
              <w:rPr>
                <w:noProof/>
                <w:webHidden/>
              </w:rPr>
            </w:r>
            <w:r w:rsidR="00D40351">
              <w:rPr>
                <w:noProof/>
                <w:webHidden/>
              </w:rPr>
              <w:fldChar w:fldCharType="separate"/>
            </w:r>
            <w:r w:rsidR="00D40351">
              <w:rPr>
                <w:noProof/>
                <w:webHidden/>
              </w:rPr>
              <w:t>7</w:t>
            </w:r>
            <w:r w:rsidR="00D40351">
              <w:rPr>
                <w:noProof/>
                <w:webHidden/>
              </w:rPr>
              <w:fldChar w:fldCharType="end"/>
            </w:r>
          </w:hyperlink>
        </w:p>
        <w:p w14:paraId="4F8C9C8B" w14:textId="33502870" w:rsidR="00D40351" w:rsidRDefault="00640638">
          <w:pPr>
            <w:pStyle w:val="TOC1"/>
            <w:tabs>
              <w:tab w:val="right" w:leader="dot" w:pos="9016"/>
            </w:tabs>
            <w:rPr>
              <w:rFonts w:eastAsiaTheme="minorEastAsia"/>
              <w:noProof/>
              <w:sz w:val="22"/>
              <w:lang w:eastAsia="en-GB"/>
            </w:rPr>
          </w:pPr>
          <w:hyperlink w:anchor="_Toc33445590" w:history="1">
            <w:r w:rsidR="00D40351" w:rsidRPr="00D6558E">
              <w:rPr>
                <w:rStyle w:val="Hyperlink"/>
                <w:noProof/>
              </w:rPr>
              <w:t>Who is the guideline for?</w:t>
            </w:r>
            <w:r w:rsidR="00D40351">
              <w:rPr>
                <w:noProof/>
                <w:webHidden/>
              </w:rPr>
              <w:tab/>
            </w:r>
            <w:r w:rsidR="00D40351">
              <w:rPr>
                <w:noProof/>
                <w:webHidden/>
              </w:rPr>
              <w:fldChar w:fldCharType="begin"/>
            </w:r>
            <w:r w:rsidR="00D40351">
              <w:rPr>
                <w:noProof/>
                <w:webHidden/>
              </w:rPr>
              <w:instrText xml:space="preserve"> PAGEREF _Toc33445590 \h </w:instrText>
            </w:r>
            <w:r w:rsidR="00D40351">
              <w:rPr>
                <w:noProof/>
                <w:webHidden/>
              </w:rPr>
            </w:r>
            <w:r w:rsidR="00D40351">
              <w:rPr>
                <w:noProof/>
                <w:webHidden/>
              </w:rPr>
              <w:fldChar w:fldCharType="separate"/>
            </w:r>
            <w:r w:rsidR="00D40351">
              <w:rPr>
                <w:noProof/>
                <w:webHidden/>
              </w:rPr>
              <w:t>8</w:t>
            </w:r>
            <w:r w:rsidR="00D40351">
              <w:rPr>
                <w:noProof/>
                <w:webHidden/>
              </w:rPr>
              <w:fldChar w:fldCharType="end"/>
            </w:r>
          </w:hyperlink>
        </w:p>
        <w:p w14:paraId="605E504B" w14:textId="1D31FA18" w:rsidR="00D40351" w:rsidRDefault="00640638">
          <w:pPr>
            <w:pStyle w:val="TOC3"/>
            <w:tabs>
              <w:tab w:val="right" w:leader="dot" w:pos="9016"/>
            </w:tabs>
            <w:rPr>
              <w:rFonts w:eastAsiaTheme="minorEastAsia"/>
              <w:noProof/>
              <w:sz w:val="22"/>
              <w:lang w:eastAsia="en-GB"/>
            </w:rPr>
          </w:pPr>
          <w:hyperlink r:id="rId17" w:anchor="_Toc33445591" w:history="1">
            <w:r w:rsidR="00D40351" w:rsidRPr="00D6558E">
              <w:rPr>
                <w:rStyle w:val="Hyperlink"/>
                <w:noProof/>
              </w:rPr>
              <w:t>Information for children and young people, parents and carers</w:t>
            </w:r>
            <w:r w:rsidR="00D40351">
              <w:rPr>
                <w:noProof/>
                <w:webHidden/>
              </w:rPr>
              <w:tab/>
            </w:r>
            <w:r w:rsidR="00D40351">
              <w:rPr>
                <w:noProof/>
                <w:webHidden/>
              </w:rPr>
              <w:fldChar w:fldCharType="begin"/>
            </w:r>
            <w:r w:rsidR="00D40351">
              <w:rPr>
                <w:noProof/>
                <w:webHidden/>
              </w:rPr>
              <w:instrText xml:space="preserve"> PAGEREF _Toc33445591 \h </w:instrText>
            </w:r>
            <w:r w:rsidR="00D40351">
              <w:rPr>
                <w:noProof/>
                <w:webHidden/>
              </w:rPr>
            </w:r>
            <w:r w:rsidR="00D40351">
              <w:rPr>
                <w:noProof/>
                <w:webHidden/>
              </w:rPr>
              <w:fldChar w:fldCharType="separate"/>
            </w:r>
            <w:r w:rsidR="00D40351">
              <w:rPr>
                <w:noProof/>
                <w:webHidden/>
              </w:rPr>
              <w:t>9</w:t>
            </w:r>
            <w:r w:rsidR="00D40351">
              <w:rPr>
                <w:noProof/>
                <w:webHidden/>
              </w:rPr>
              <w:fldChar w:fldCharType="end"/>
            </w:r>
          </w:hyperlink>
        </w:p>
        <w:p w14:paraId="1D3B383F" w14:textId="312AF09B" w:rsidR="00D40351" w:rsidRDefault="00640638">
          <w:pPr>
            <w:pStyle w:val="TOC3"/>
            <w:tabs>
              <w:tab w:val="right" w:leader="dot" w:pos="9016"/>
            </w:tabs>
            <w:rPr>
              <w:rFonts w:eastAsiaTheme="minorEastAsia"/>
              <w:noProof/>
              <w:sz w:val="22"/>
              <w:lang w:eastAsia="en-GB"/>
            </w:rPr>
          </w:pPr>
          <w:hyperlink r:id="rId18" w:anchor="_Toc33445592" w:history="1">
            <w:r w:rsidR="00D40351" w:rsidRPr="00D6558E">
              <w:rPr>
                <w:rStyle w:val="Hyperlink"/>
                <w:noProof/>
              </w:rPr>
              <w:t>General recommendations on performing blood tests</w:t>
            </w:r>
            <w:r w:rsidR="00D40351">
              <w:rPr>
                <w:noProof/>
                <w:webHidden/>
              </w:rPr>
              <w:tab/>
            </w:r>
            <w:r w:rsidR="00D40351">
              <w:rPr>
                <w:noProof/>
                <w:webHidden/>
              </w:rPr>
              <w:fldChar w:fldCharType="begin"/>
            </w:r>
            <w:r w:rsidR="00D40351">
              <w:rPr>
                <w:noProof/>
                <w:webHidden/>
              </w:rPr>
              <w:instrText xml:space="preserve"> PAGEREF _Toc33445592 \h </w:instrText>
            </w:r>
            <w:r w:rsidR="00D40351">
              <w:rPr>
                <w:noProof/>
                <w:webHidden/>
              </w:rPr>
            </w:r>
            <w:r w:rsidR="00D40351">
              <w:rPr>
                <w:noProof/>
                <w:webHidden/>
              </w:rPr>
              <w:fldChar w:fldCharType="separate"/>
            </w:r>
            <w:r w:rsidR="00D40351">
              <w:rPr>
                <w:noProof/>
                <w:webHidden/>
              </w:rPr>
              <w:t>9</w:t>
            </w:r>
            <w:r w:rsidR="00D40351">
              <w:rPr>
                <w:noProof/>
                <w:webHidden/>
              </w:rPr>
              <w:fldChar w:fldCharType="end"/>
            </w:r>
          </w:hyperlink>
        </w:p>
        <w:p w14:paraId="03E98B0D" w14:textId="39F3A030" w:rsidR="00D40351" w:rsidRDefault="00640638">
          <w:pPr>
            <w:pStyle w:val="TOC1"/>
            <w:tabs>
              <w:tab w:val="right" w:leader="dot" w:pos="9016"/>
            </w:tabs>
            <w:rPr>
              <w:rFonts w:eastAsiaTheme="minorEastAsia"/>
              <w:noProof/>
              <w:sz w:val="22"/>
              <w:lang w:eastAsia="en-GB"/>
            </w:rPr>
          </w:pPr>
          <w:hyperlink w:anchor="_Toc33445593" w:history="1">
            <w:r w:rsidR="00D40351" w:rsidRPr="00D6558E">
              <w:rPr>
                <w:rStyle w:val="Hyperlink"/>
                <w:noProof/>
              </w:rPr>
              <w:t>Summary of all recommendations</w:t>
            </w:r>
            <w:r w:rsidR="00D40351">
              <w:rPr>
                <w:noProof/>
                <w:webHidden/>
              </w:rPr>
              <w:tab/>
            </w:r>
            <w:r w:rsidR="00D40351">
              <w:rPr>
                <w:noProof/>
                <w:webHidden/>
              </w:rPr>
              <w:fldChar w:fldCharType="begin"/>
            </w:r>
            <w:r w:rsidR="00D40351">
              <w:rPr>
                <w:noProof/>
                <w:webHidden/>
              </w:rPr>
              <w:instrText xml:space="preserve"> PAGEREF _Toc33445593 \h </w:instrText>
            </w:r>
            <w:r w:rsidR="00D40351">
              <w:rPr>
                <w:noProof/>
                <w:webHidden/>
              </w:rPr>
            </w:r>
            <w:r w:rsidR="00D40351">
              <w:rPr>
                <w:noProof/>
                <w:webHidden/>
              </w:rPr>
              <w:fldChar w:fldCharType="separate"/>
            </w:r>
            <w:r w:rsidR="00D40351">
              <w:rPr>
                <w:noProof/>
                <w:webHidden/>
              </w:rPr>
              <w:t>9</w:t>
            </w:r>
            <w:r w:rsidR="00D40351">
              <w:rPr>
                <w:noProof/>
                <w:webHidden/>
              </w:rPr>
              <w:fldChar w:fldCharType="end"/>
            </w:r>
          </w:hyperlink>
        </w:p>
        <w:p w14:paraId="3188341C" w14:textId="27B2BB44" w:rsidR="00D40351" w:rsidRDefault="00640638">
          <w:pPr>
            <w:pStyle w:val="TOC3"/>
            <w:tabs>
              <w:tab w:val="right" w:leader="dot" w:pos="9016"/>
            </w:tabs>
            <w:rPr>
              <w:rFonts w:eastAsiaTheme="minorEastAsia"/>
              <w:noProof/>
              <w:sz w:val="22"/>
              <w:lang w:eastAsia="en-GB"/>
            </w:rPr>
          </w:pPr>
          <w:hyperlink r:id="rId19" w:anchor="_Toc33445594" w:history="1">
            <w:r w:rsidR="00D40351" w:rsidRPr="00D6558E">
              <w:rPr>
                <w:rStyle w:val="Hyperlink"/>
                <w:noProof/>
              </w:rPr>
              <w:t>Neonatal screening</w:t>
            </w:r>
            <w:r w:rsidR="00D40351">
              <w:rPr>
                <w:noProof/>
                <w:webHidden/>
              </w:rPr>
              <w:tab/>
            </w:r>
            <w:r w:rsidR="00D40351">
              <w:rPr>
                <w:noProof/>
                <w:webHidden/>
              </w:rPr>
              <w:fldChar w:fldCharType="begin"/>
            </w:r>
            <w:r w:rsidR="00D40351">
              <w:rPr>
                <w:noProof/>
                <w:webHidden/>
              </w:rPr>
              <w:instrText xml:space="preserve"> PAGEREF _Toc33445594 \h </w:instrText>
            </w:r>
            <w:r w:rsidR="00D40351">
              <w:rPr>
                <w:noProof/>
                <w:webHidden/>
              </w:rPr>
            </w:r>
            <w:r w:rsidR="00D40351">
              <w:rPr>
                <w:noProof/>
                <w:webHidden/>
              </w:rPr>
              <w:fldChar w:fldCharType="separate"/>
            </w:r>
            <w:r w:rsidR="00D40351">
              <w:rPr>
                <w:noProof/>
                <w:webHidden/>
              </w:rPr>
              <w:t>10</w:t>
            </w:r>
            <w:r w:rsidR="00D40351">
              <w:rPr>
                <w:noProof/>
                <w:webHidden/>
              </w:rPr>
              <w:fldChar w:fldCharType="end"/>
            </w:r>
          </w:hyperlink>
        </w:p>
        <w:p w14:paraId="5143ED76" w14:textId="2578878B" w:rsidR="00D40351" w:rsidRDefault="00640638">
          <w:pPr>
            <w:pStyle w:val="TOC3"/>
            <w:tabs>
              <w:tab w:val="right" w:leader="dot" w:pos="9016"/>
            </w:tabs>
            <w:rPr>
              <w:rFonts w:eastAsiaTheme="minorEastAsia"/>
              <w:noProof/>
              <w:sz w:val="22"/>
              <w:lang w:eastAsia="en-GB"/>
            </w:rPr>
          </w:pPr>
          <w:hyperlink r:id="rId20" w:anchor="_Toc33445595" w:history="1">
            <w:r w:rsidR="00D40351" w:rsidRPr="00D6558E">
              <w:rPr>
                <w:rStyle w:val="Hyperlink"/>
                <w:noProof/>
              </w:rPr>
              <w:t>Ongoing surveillance (from 4-6 months of age)</w:t>
            </w:r>
            <w:r w:rsidR="00D40351">
              <w:rPr>
                <w:noProof/>
                <w:webHidden/>
              </w:rPr>
              <w:tab/>
            </w:r>
            <w:r w:rsidR="00D40351">
              <w:rPr>
                <w:noProof/>
                <w:webHidden/>
              </w:rPr>
              <w:fldChar w:fldCharType="begin"/>
            </w:r>
            <w:r w:rsidR="00D40351">
              <w:rPr>
                <w:noProof/>
                <w:webHidden/>
              </w:rPr>
              <w:instrText xml:space="preserve"> PAGEREF _Toc33445595 \h </w:instrText>
            </w:r>
            <w:r w:rsidR="00D40351">
              <w:rPr>
                <w:noProof/>
                <w:webHidden/>
              </w:rPr>
            </w:r>
            <w:r w:rsidR="00D40351">
              <w:rPr>
                <w:noProof/>
                <w:webHidden/>
              </w:rPr>
              <w:fldChar w:fldCharType="separate"/>
            </w:r>
            <w:r w:rsidR="00D40351">
              <w:rPr>
                <w:noProof/>
                <w:webHidden/>
              </w:rPr>
              <w:t>10</w:t>
            </w:r>
            <w:r w:rsidR="00D40351">
              <w:rPr>
                <w:noProof/>
                <w:webHidden/>
              </w:rPr>
              <w:fldChar w:fldCharType="end"/>
            </w:r>
          </w:hyperlink>
        </w:p>
        <w:p w14:paraId="35F9B929" w14:textId="57B147DD" w:rsidR="00D40351" w:rsidRDefault="00640638">
          <w:pPr>
            <w:pStyle w:val="TOC3"/>
            <w:tabs>
              <w:tab w:val="right" w:leader="dot" w:pos="9016"/>
            </w:tabs>
            <w:rPr>
              <w:rFonts w:eastAsiaTheme="minorEastAsia"/>
              <w:noProof/>
              <w:sz w:val="22"/>
              <w:lang w:eastAsia="en-GB"/>
            </w:rPr>
          </w:pPr>
          <w:hyperlink r:id="rId21" w:anchor="_Toc33445596" w:history="1">
            <w:r w:rsidR="00D40351" w:rsidRPr="00D6558E">
              <w:rPr>
                <w:rStyle w:val="Hyperlink"/>
                <w:noProof/>
              </w:rPr>
              <w:t>Abnormal blood test findings</w:t>
            </w:r>
            <w:r w:rsidR="00D40351">
              <w:rPr>
                <w:noProof/>
                <w:webHidden/>
              </w:rPr>
              <w:tab/>
            </w:r>
            <w:r w:rsidR="00D40351">
              <w:rPr>
                <w:noProof/>
                <w:webHidden/>
              </w:rPr>
              <w:fldChar w:fldCharType="begin"/>
            </w:r>
            <w:r w:rsidR="00D40351">
              <w:rPr>
                <w:noProof/>
                <w:webHidden/>
              </w:rPr>
              <w:instrText xml:space="preserve"> PAGEREF _Toc33445596 \h </w:instrText>
            </w:r>
            <w:r w:rsidR="00D40351">
              <w:rPr>
                <w:noProof/>
                <w:webHidden/>
              </w:rPr>
            </w:r>
            <w:r w:rsidR="00D40351">
              <w:rPr>
                <w:noProof/>
                <w:webHidden/>
              </w:rPr>
              <w:fldChar w:fldCharType="separate"/>
            </w:r>
            <w:r w:rsidR="00D40351">
              <w:rPr>
                <w:noProof/>
                <w:webHidden/>
              </w:rPr>
              <w:t>11</w:t>
            </w:r>
            <w:r w:rsidR="00D40351">
              <w:rPr>
                <w:noProof/>
                <w:webHidden/>
              </w:rPr>
              <w:fldChar w:fldCharType="end"/>
            </w:r>
          </w:hyperlink>
        </w:p>
        <w:p w14:paraId="484125F2" w14:textId="1A992F8A" w:rsidR="00D40351" w:rsidRDefault="00640638">
          <w:pPr>
            <w:pStyle w:val="TOC1"/>
            <w:tabs>
              <w:tab w:val="right" w:leader="dot" w:pos="9016"/>
            </w:tabs>
            <w:rPr>
              <w:rFonts w:eastAsiaTheme="minorEastAsia"/>
              <w:noProof/>
              <w:sz w:val="22"/>
              <w:lang w:eastAsia="en-GB"/>
            </w:rPr>
          </w:pPr>
          <w:hyperlink w:anchor="_Toc33445597" w:history="1">
            <w:r w:rsidR="00D40351">
              <w:rPr>
                <w:noProof/>
                <w:webHidden/>
              </w:rPr>
              <w:tab/>
            </w:r>
            <w:r w:rsidR="00D40351">
              <w:rPr>
                <w:noProof/>
                <w:webHidden/>
              </w:rPr>
              <w:fldChar w:fldCharType="begin"/>
            </w:r>
            <w:r w:rsidR="00D40351">
              <w:rPr>
                <w:noProof/>
                <w:webHidden/>
              </w:rPr>
              <w:instrText xml:space="preserve"> PAGEREF _Toc33445597 \h </w:instrText>
            </w:r>
            <w:r w:rsidR="00D40351">
              <w:rPr>
                <w:noProof/>
                <w:webHidden/>
              </w:rPr>
            </w:r>
            <w:r w:rsidR="00D40351">
              <w:rPr>
                <w:noProof/>
                <w:webHidden/>
              </w:rPr>
              <w:fldChar w:fldCharType="separate"/>
            </w:r>
            <w:r w:rsidR="00D40351">
              <w:rPr>
                <w:noProof/>
                <w:webHidden/>
              </w:rPr>
              <w:t>12</w:t>
            </w:r>
            <w:r w:rsidR="00D40351">
              <w:rPr>
                <w:noProof/>
                <w:webHidden/>
              </w:rPr>
              <w:fldChar w:fldCharType="end"/>
            </w:r>
          </w:hyperlink>
        </w:p>
        <w:p w14:paraId="06599CC5" w14:textId="7495C751" w:rsidR="00D40351" w:rsidRDefault="00640638">
          <w:pPr>
            <w:pStyle w:val="TOC3"/>
            <w:tabs>
              <w:tab w:val="right" w:leader="dot" w:pos="9016"/>
            </w:tabs>
            <w:rPr>
              <w:rFonts w:eastAsiaTheme="minorEastAsia"/>
              <w:noProof/>
              <w:sz w:val="22"/>
              <w:lang w:eastAsia="en-GB"/>
            </w:rPr>
          </w:pPr>
          <w:hyperlink r:id="rId22" w:anchor="_Toc33445598" w:history="1">
            <w:r w:rsidR="00D40351" w:rsidRPr="00D6558E">
              <w:rPr>
                <w:rStyle w:val="Hyperlink"/>
                <w:noProof/>
              </w:rPr>
              <w:t>Presence of a goitre</w:t>
            </w:r>
            <w:r w:rsidR="00D40351">
              <w:rPr>
                <w:noProof/>
                <w:webHidden/>
              </w:rPr>
              <w:tab/>
            </w:r>
            <w:r w:rsidR="00D40351">
              <w:rPr>
                <w:noProof/>
                <w:webHidden/>
              </w:rPr>
              <w:fldChar w:fldCharType="begin"/>
            </w:r>
            <w:r w:rsidR="00D40351">
              <w:rPr>
                <w:noProof/>
                <w:webHidden/>
              </w:rPr>
              <w:instrText xml:space="preserve"> PAGEREF _Toc33445598 \h </w:instrText>
            </w:r>
            <w:r w:rsidR="00D40351">
              <w:rPr>
                <w:noProof/>
                <w:webHidden/>
              </w:rPr>
            </w:r>
            <w:r w:rsidR="00D40351">
              <w:rPr>
                <w:noProof/>
                <w:webHidden/>
              </w:rPr>
              <w:fldChar w:fldCharType="separate"/>
            </w:r>
            <w:r w:rsidR="00D40351">
              <w:rPr>
                <w:noProof/>
                <w:webHidden/>
              </w:rPr>
              <w:t>13</w:t>
            </w:r>
            <w:r w:rsidR="00D40351">
              <w:rPr>
                <w:noProof/>
                <w:webHidden/>
              </w:rPr>
              <w:fldChar w:fldCharType="end"/>
            </w:r>
          </w:hyperlink>
        </w:p>
        <w:p w14:paraId="36DFDB9A" w14:textId="31709235" w:rsidR="00D40351" w:rsidRDefault="00640638">
          <w:pPr>
            <w:pStyle w:val="TOC1"/>
            <w:tabs>
              <w:tab w:val="right" w:leader="dot" w:pos="9016"/>
            </w:tabs>
            <w:rPr>
              <w:rFonts w:eastAsiaTheme="minorEastAsia"/>
              <w:noProof/>
              <w:sz w:val="22"/>
              <w:lang w:eastAsia="en-GB"/>
            </w:rPr>
          </w:pPr>
          <w:hyperlink w:anchor="_Toc33445599" w:history="1">
            <w:r w:rsidR="00D40351">
              <w:rPr>
                <w:noProof/>
                <w:webHidden/>
              </w:rPr>
              <w:tab/>
            </w:r>
            <w:r w:rsidR="00D40351">
              <w:rPr>
                <w:noProof/>
                <w:webHidden/>
              </w:rPr>
              <w:fldChar w:fldCharType="begin"/>
            </w:r>
            <w:r w:rsidR="00D40351">
              <w:rPr>
                <w:noProof/>
                <w:webHidden/>
              </w:rPr>
              <w:instrText xml:space="preserve"> PAGEREF _Toc33445599 \h </w:instrText>
            </w:r>
            <w:r w:rsidR="00D40351">
              <w:rPr>
                <w:noProof/>
                <w:webHidden/>
              </w:rPr>
            </w:r>
            <w:r w:rsidR="00D40351">
              <w:rPr>
                <w:noProof/>
                <w:webHidden/>
              </w:rPr>
              <w:fldChar w:fldCharType="separate"/>
            </w:r>
            <w:r w:rsidR="00D40351">
              <w:rPr>
                <w:noProof/>
                <w:webHidden/>
              </w:rPr>
              <w:t>13</w:t>
            </w:r>
            <w:r w:rsidR="00D40351">
              <w:rPr>
                <w:noProof/>
                <w:webHidden/>
              </w:rPr>
              <w:fldChar w:fldCharType="end"/>
            </w:r>
          </w:hyperlink>
        </w:p>
        <w:p w14:paraId="44F878F7" w14:textId="0244D2A2" w:rsidR="00D40351" w:rsidRDefault="00640638">
          <w:pPr>
            <w:pStyle w:val="TOC3"/>
            <w:tabs>
              <w:tab w:val="right" w:leader="dot" w:pos="9016"/>
            </w:tabs>
            <w:rPr>
              <w:rFonts w:eastAsiaTheme="minorEastAsia"/>
              <w:noProof/>
              <w:sz w:val="22"/>
              <w:lang w:eastAsia="en-GB"/>
            </w:rPr>
          </w:pPr>
          <w:hyperlink r:id="rId23" w:anchor="_Toc33445600" w:history="1">
            <w:r w:rsidR="00D40351" w:rsidRPr="00D6558E">
              <w:rPr>
                <w:rStyle w:val="Hyperlink"/>
                <w:noProof/>
              </w:rPr>
              <w:t>Audit</w:t>
            </w:r>
            <w:r w:rsidR="00D40351">
              <w:rPr>
                <w:noProof/>
                <w:webHidden/>
              </w:rPr>
              <w:tab/>
            </w:r>
            <w:r w:rsidR="00D40351">
              <w:rPr>
                <w:noProof/>
                <w:webHidden/>
              </w:rPr>
              <w:fldChar w:fldCharType="begin"/>
            </w:r>
            <w:r w:rsidR="00D40351">
              <w:rPr>
                <w:noProof/>
                <w:webHidden/>
              </w:rPr>
              <w:instrText xml:space="preserve"> PAGEREF _Toc33445600 \h </w:instrText>
            </w:r>
            <w:r w:rsidR="00D40351">
              <w:rPr>
                <w:noProof/>
                <w:webHidden/>
              </w:rPr>
            </w:r>
            <w:r w:rsidR="00D40351">
              <w:rPr>
                <w:noProof/>
                <w:webHidden/>
              </w:rPr>
              <w:fldChar w:fldCharType="separate"/>
            </w:r>
            <w:r w:rsidR="00D40351">
              <w:rPr>
                <w:noProof/>
                <w:webHidden/>
              </w:rPr>
              <w:t>13</w:t>
            </w:r>
            <w:r w:rsidR="00D40351">
              <w:rPr>
                <w:noProof/>
                <w:webHidden/>
              </w:rPr>
              <w:fldChar w:fldCharType="end"/>
            </w:r>
          </w:hyperlink>
        </w:p>
        <w:p w14:paraId="0B45634A" w14:textId="5C01E334" w:rsidR="00D40351" w:rsidRDefault="00640638">
          <w:pPr>
            <w:pStyle w:val="TOC1"/>
            <w:tabs>
              <w:tab w:val="right" w:leader="dot" w:pos="9016"/>
            </w:tabs>
            <w:rPr>
              <w:rFonts w:eastAsiaTheme="minorEastAsia"/>
              <w:noProof/>
              <w:sz w:val="22"/>
              <w:lang w:eastAsia="en-GB"/>
            </w:rPr>
          </w:pPr>
          <w:hyperlink w:anchor="_Toc33445601" w:history="1">
            <w:r w:rsidR="00D40351">
              <w:rPr>
                <w:noProof/>
                <w:webHidden/>
              </w:rPr>
              <w:tab/>
            </w:r>
            <w:r w:rsidR="00D40351">
              <w:rPr>
                <w:noProof/>
                <w:webHidden/>
              </w:rPr>
              <w:fldChar w:fldCharType="begin"/>
            </w:r>
            <w:r w:rsidR="00D40351">
              <w:rPr>
                <w:noProof/>
                <w:webHidden/>
              </w:rPr>
              <w:instrText xml:space="preserve"> PAGEREF _Toc33445601 \h </w:instrText>
            </w:r>
            <w:r w:rsidR="00D40351">
              <w:rPr>
                <w:noProof/>
                <w:webHidden/>
              </w:rPr>
            </w:r>
            <w:r w:rsidR="00D40351">
              <w:rPr>
                <w:noProof/>
                <w:webHidden/>
              </w:rPr>
              <w:fldChar w:fldCharType="separate"/>
            </w:r>
            <w:r w:rsidR="00D40351">
              <w:rPr>
                <w:noProof/>
                <w:webHidden/>
              </w:rPr>
              <w:t>14</w:t>
            </w:r>
            <w:r w:rsidR="00D40351">
              <w:rPr>
                <w:noProof/>
                <w:webHidden/>
              </w:rPr>
              <w:fldChar w:fldCharType="end"/>
            </w:r>
          </w:hyperlink>
        </w:p>
        <w:p w14:paraId="7FFED343" w14:textId="44E8F785" w:rsidR="00D40351" w:rsidRDefault="00640638">
          <w:pPr>
            <w:pStyle w:val="TOC3"/>
            <w:tabs>
              <w:tab w:val="right" w:leader="dot" w:pos="9016"/>
            </w:tabs>
            <w:rPr>
              <w:rFonts w:eastAsiaTheme="minorEastAsia"/>
              <w:noProof/>
              <w:sz w:val="22"/>
              <w:lang w:eastAsia="en-GB"/>
            </w:rPr>
          </w:pPr>
          <w:hyperlink r:id="rId24" w:anchor="_Toc33445602" w:history="1">
            <w:r w:rsidR="00D40351" w:rsidRPr="00D6558E">
              <w:rPr>
                <w:rStyle w:val="Hyperlink"/>
                <w:noProof/>
              </w:rPr>
              <w:t>Research recommendations</w:t>
            </w:r>
            <w:r w:rsidR="00D40351">
              <w:rPr>
                <w:noProof/>
                <w:webHidden/>
              </w:rPr>
              <w:tab/>
            </w:r>
            <w:r w:rsidR="00D40351">
              <w:rPr>
                <w:noProof/>
                <w:webHidden/>
              </w:rPr>
              <w:fldChar w:fldCharType="begin"/>
            </w:r>
            <w:r w:rsidR="00D40351">
              <w:rPr>
                <w:noProof/>
                <w:webHidden/>
              </w:rPr>
              <w:instrText xml:space="preserve"> PAGEREF _Toc33445602 \h </w:instrText>
            </w:r>
            <w:r w:rsidR="00D40351">
              <w:rPr>
                <w:noProof/>
                <w:webHidden/>
              </w:rPr>
            </w:r>
            <w:r w:rsidR="00D40351">
              <w:rPr>
                <w:noProof/>
                <w:webHidden/>
              </w:rPr>
              <w:fldChar w:fldCharType="separate"/>
            </w:r>
            <w:r w:rsidR="00D40351">
              <w:rPr>
                <w:noProof/>
                <w:webHidden/>
              </w:rPr>
              <w:t>14</w:t>
            </w:r>
            <w:r w:rsidR="00D40351">
              <w:rPr>
                <w:noProof/>
                <w:webHidden/>
              </w:rPr>
              <w:fldChar w:fldCharType="end"/>
            </w:r>
          </w:hyperlink>
        </w:p>
        <w:p w14:paraId="6DFBB92F" w14:textId="7DEC5D71" w:rsidR="00D40351" w:rsidRDefault="00640638">
          <w:pPr>
            <w:pStyle w:val="TOC1"/>
            <w:tabs>
              <w:tab w:val="right" w:leader="dot" w:pos="9016"/>
            </w:tabs>
            <w:rPr>
              <w:rFonts w:eastAsiaTheme="minorEastAsia"/>
              <w:noProof/>
              <w:sz w:val="22"/>
              <w:lang w:eastAsia="en-GB"/>
            </w:rPr>
          </w:pPr>
          <w:hyperlink w:anchor="_Toc33445603" w:history="1">
            <w:r w:rsidR="00D40351" w:rsidRPr="00D6558E">
              <w:rPr>
                <w:rStyle w:val="Hyperlink"/>
                <w:noProof/>
              </w:rPr>
              <w:t>Recommended programme for surveillance</w:t>
            </w:r>
            <w:r w:rsidR="00D40351">
              <w:rPr>
                <w:noProof/>
                <w:webHidden/>
              </w:rPr>
              <w:tab/>
            </w:r>
            <w:r w:rsidR="00D40351">
              <w:rPr>
                <w:noProof/>
                <w:webHidden/>
              </w:rPr>
              <w:fldChar w:fldCharType="begin"/>
            </w:r>
            <w:r w:rsidR="00D40351">
              <w:rPr>
                <w:noProof/>
                <w:webHidden/>
              </w:rPr>
              <w:instrText xml:space="preserve"> PAGEREF _Toc33445603 \h </w:instrText>
            </w:r>
            <w:r w:rsidR="00D40351">
              <w:rPr>
                <w:noProof/>
                <w:webHidden/>
              </w:rPr>
            </w:r>
            <w:r w:rsidR="00D40351">
              <w:rPr>
                <w:noProof/>
                <w:webHidden/>
              </w:rPr>
              <w:fldChar w:fldCharType="separate"/>
            </w:r>
            <w:r w:rsidR="00D40351">
              <w:rPr>
                <w:noProof/>
                <w:webHidden/>
              </w:rPr>
              <w:t>14</w:t>
            </w:r>
            <w:r w:rsidR="00D40351">
              <w:rPr>
                <w:noProof/>
                <w:webHidden/>
              </w:rPr>
              <w:fldChar w:fldCharType="end"/>
            </w:r>
          </w:hyperlink>
        </w:p>
        <w:p w14:paraId="6CFC260D" w14:textId="5818CCBA" w:rsidR="00D40351" w:rsidRDefault="00640638">
          <w:pPr>
            <w:pStyle w:val="TOC1"/>
            <w:tabs>
              <w:tab w:val="left" w:pos="440"/>
              <w:tab w:val="right" w:leader="dot" w:pos="9016"/>
            </w:tabs>
            <w:rPr>
              <w:rFonts w:eastAsiaTheme="minorEastAsia"/>
              <w:noProof/>
              <w:sz w:val="22"/>
              <w:lang w:eastAsia="en-GB"/>
            </w:rPr>
          </w:pPr>
          <w:hyperlink w:anchor="_Toc33445604" w:history="1">
            <w:r w:rsidR="00D40351" w:rsidRPr="00D6558E">
              <w:rPr>
                <w:rStyle w:val="Hyperlink"/>
                <w:noProof/>
              </w:rPr>
              <w:t>1.</w:t>
            </w:r>
            <w:r w:rsidR="00D40351">
              <w:rPr>
                <w:rFonts w:eastAsiaTheme="minorEastAsia"/>
                <w:noProof/>
                <w:sz w:val="22"/>
                <w:lang w:eastAsia="en-GB"/>
              </w:rPr>
              <w:tab/>
            </w:r>
            <w:r w:rsidR="00D40351" w:rsidRPr="00D6558E">
              <w:rPr>
                <w:rStyle w:val="Hyperlink"/>
                <w:noProof/>
              </w:rPr>
              <w:t>Introduction</w:t>
            </w:r>
            <w:r w:rsidR="00D40351">
              <w:rPr>
                <w:noProof/>
                <w:webHidden/>
              </w:rPr>
              <w:tab/>
            </w:r>
            <w:r w:rsidR="00D40351">
              <w:rPr>
                <w:noProof/>
                <w:webHidden/>
              </w:rPr>
              <w:fldChar w:fldCharType="begin"/>
            </w:r>
            <w:r w:rsidR="00D40351">
              <w:rPr>
                <w:noProof/>
                <w:webHidden/>
              </w:rPr>
              <w:instrText xml:space="preserve"> PAGEREF _Toc33445604 \h </w:instrText>
            </w:r>
            <w:r w:rsidR="00D40351">
              <w:rPr>
                <w:noProof/>
                <w:webHidden/>
              </w:rPr>
            </w:r>
            <w:r w:rsidR="00D40351">
              <w:rPr>
                <w:noProof/>
                <w:webHidden/>
              </w:rPr>
              <w:fldChar w:fldCharType="separate"/>
            </w:r>
            <w:r w:rsidR="00D40351">
              <w:rPr>
                <w:noProof/>
                <w:webHidden/>
              </w:rPr>
              <w:t>14</w:t>
            </w:r>
            <w:r w:rsidR="00D40351">
              <w:rPr>
                <w:noProof/>
                <w:webHidden/>
              </w:rPr>
              <w:fldChar w:fldCharType="end"/>
            </w:r>
          </w:hyperlink>
        </w:p>
        <w:p w14:paraId="204CA2CE" w14:textId="11395ABF" w:rsidR="00D40351" w:rsidRDefault="00640638">
          <w:pPr>
            <w:pStyle w:val="TOC2"/>
            <w:tabs>
              <w:tab w:val="left" w:pos="880"/>
              <w:tab w:val="right" w:leader="dot" w:pos="9016"/>
            </w:tabs>
            <w:rPr>
              <w:rFonts w:eastAsiaTheme="minorEastAsia"/>
              <w:noProof/>
              <w:sz w:val="22"/>
              <w:lang w:eastAsia="en-GB"/>
            </w:rPr>
          </w:pPr>
          <w:hyperlink w:anchor="_Toc33445605" w:history="1">
            <w:r w:rsidR="00D40351" w:rsidRPr="00D6558E">
              <w:rPr>
                <w:rStyle w:val="Hyperlink"/>
                <w:noProof/>
              </w:rPr>
              <w:t xml:space="preserve">1.1 </w:t>
            </w:r>
            <w:r w:rsidR="00D40351">
              <w:rPr>
                <w:rFonts w:eastAsiaTheme="minorEastAsia"/>
                <w:noProof/>
                <w:sz w:val="22"/>
                <w:lang w:eastAsia="en-GB"/>
              </w:rPr>
              <w:tab/>
            </w:r>
            <w:r w:rsidR="00D40351" w:rsidRPr="00D6558E">
              <w:rPr>
                <w:rStyle w:val="Hyperlink"/>
                <w:noProof/>
              </w:rPr>
              <w:t>Current practice in the UK</w:t>
            </w:r>
            <w:r w:rsidR="00D40351">
              <w:rPr>
                <w:noProof/>
                <w:webHidden/>
              </w:rPr>
              <w:tab/>
            </w:r>
            <w:r w:rsidR="00D40351">
              <w:rPr>
                <w:noProof/>
                <w:webHidden/>
              </w:rPr>
              <w:fldChar w:fldCharType="begin"/>
            </w:r>
            <w:r w:rsidR="00D40351">
              <w:rPr>
                <w:noProof/>
                <w:webHidden/>
              </w:rPr>
              <w:instrText xml:space="preserve"> PAGEREF _Toc33445605 \h </w:instrText>
            </w:r>
            <w:r w:rsidR="00D40351">
              <w:rPr>
                <w:noProof/>
                <w:webHidden/>
              </w:rPr>
            </w:r>
            <w:r w:rsidR="00D40351">
              <w:rPr>
                <w:noProof/>
                <w:webHidden/>
              </w:rPr>
              <w:fldChar w:fldCharType="separate"/>
            </w:r>
            <w:r w:rsidR="00D40351">
              <w:rPr>
                <w:noProof/>
                <w:webHidden/>
              </w:rPr>
              <w:t>15</w:t>
            </w:r>
            <w:r w:rsidR="00D40351">
              <w:rPr>
                <w:noProof/>
                <w:webHidden/>
              </w:rPr>
              <w:fldChar w:fldCharType="end"/>
            </w:r>
          </w:hyperlink>
        </w:p>
        <w:p w14:paraId="370E89D6" w14:textId="14E4113A" w:rsidR="00D40351" w:rsidRDefault="00640638">
          <w:pPr>
            <w:pStyle w:val="TOC2"/>
            <w:tabs>
              <w:tab w:val="left" w:pos="880"/>
              <w:tab w:val="right" w:leader="dot" w:pos="9016"/>
            </w:tabs>
            <w:rPr>
              <w:rFonts w:eastAsiaTheme="minorEastAsia"/>
              <w:noProof/>
              <w:sz w:val="22"/>
              <w:lang w:eastAsia="en-GB"/>
            </w:rPr>
          </w:pPr>
          <w:hyperlink w:anchor="_Toc33445606" w:history="1">
            <w:r w:rsidR="00D40351" w:rsidRPr="00D6558E">
              <w:rPr>
                <w:rStyle w:val="Hyperlink"/>
                <w:noProof/>
              </w:rPr>
              <w:t xml:space="preserve">1.2 </w:t>
            </w:r>
            <w:r w:rsidR="00D40351">
              <w:rPr>
                <w:rFonts w:eastAsiaTheme="minorEastAsia"/>
                <w:noProof/>
                <w:sz w:val="22"/>
                <w:lang w:eastAsia="en-GB"/>
              </w:rPr>
              <w:tab/>
            </w:r>
            <w:r w:rsidR="00D40351" w:rsidRPr="00D6558E">
              <w:rPr>
                <w:rStyle w:val="Hyperlink"/>
                <w:noProof/>
              </w:rPr>
              <w:t>Clinical need for the guidance</w:t>
            </w:r>
            <w:r w:rsidR="00D40351">
              <w:rPr>
                <w:noProof/>
                <w:webHidden/>
              </w:rPr>
              <w:tab/>
            </w:r>
            <w:r w:rsidR="00D40351">
              <w:rPr>
                <w:noProof/>
                <w:webHidden/>
              </w:rPr>
              <w:fldChar w:fldCharType="begin"/>
            </w:r>
            <w:r w:rsidR="00D40351">
              <w:rPr>
                <w:noProof/>
                <w:webHidden/>
              </w:rPr>
              <w:instrText xml:space="preserve"> PAGEREF _Toc33445606 \h </w:instrText>
            </w:r>
            <w:r w:rsidR="00D40351">
              <w:rPr>
                <w:noProof/>
                <w:webHidden/>
              </w:rPr>
            </w:r>
            <w:r w:rsidR="00D40351">
              <w:rPr>
                <w:noProof/>
                <w:webHidden/>
              </w:rPr>
              <w:fldChar w:fldCharType="separate"/>
            </w:r>
            <w:r w:rsidR="00D40351">
              <w:rPr>
                <w:noProof/>
                <w:webHidden/>
              </w:rPr>
              <w:t>15</w:t>
            </w:r>
            <w:r w:rsidR="00D40351">
              <w:rPr>
                <w:noProof/>
                <w:webHidden/>
              </w:rPr>
              <w:fldChar w:fldCharType="end"/>
            </w:r>
          </w:hyperlink>
        </w:p>
        <w:p w14:paraId="43CA97C8" w14:textId="53D60D0B" w:rsidR="00D40351" w:rsidRDefault="00640638">
          <w:pPr>
            <w:pStyle w:val="TOC2"/>
            <w:tabs>
              <w:tab w:val="left" w:pos="880"/>
              <w:tab w:val="right" w:leader="dot" w:pos="9016"/>
            </w:tabs>
            <w:rPr>
              <w:rFonts w:eastAsiaTheme="minorEastAsia"/>
              <w:noProof/>
              <w:sz w:val="22"/>
              <w:lang w:eastAsia="en-GB"/>
            </w:rPr>
          </w:pPr>
          <w:hyperlink w:anchor="_Toc33445607" w:history="1">
            <w:r w:rsidR="00D40351" w:rsidRPr="00D6558E">
              <w:rPr>
                <w:rStyle w:val="Hyperlink"/>
                <w:noProof/>
              </w:rPr>
              <w:t xml:space="preserve">1.3 </w:t>
            </w:r>
            <w:r w:rsidR="00D40351">
              <w:rPr>
                <w:rFonts w:eastAsiaTheme="minorEastAsia"/>
                <w:noProof/>
                <w:sz w:val="22"/>
                <w:lang w:eastAsia="en-GB"/>
              </w:rPr>
              <w:tab/>
            </w:r>
            <w:r w:rsidR="00D40351" w:rsidRPr="00D6558E">
              <w:rPr>
                <w:rStyle w:val="Hyperlink"/>
                <w:noProof/>
              </w:rPr>
              <w:t>Aims and objectives</w:t>
            </w:r>
            <w:r w:rsidR="00D40351">
              <w:rPr>
                <w:noProof/>
                <w:webHidden/>
              </w:rPr>
              <w:tab/>
            </w:r>
            <w:r w:rsidR="00D40351">
              <w:rPr>
                <w:noProof/>
                <w:webHidden/>
              </w:rPr>
              <w:fldChar w:fldCharType="begin"/>
            </w:r>
            <w:r w:rsidR="00D40351">
              <w:rPr>
                <w:noProof/>
                <w:webHidden/>
              </w:rPr>
              <w:instrText xml:space="preserve"> PAGEREF _Toc33445607 \h </w:instrText>
            </w:r>
            <w:r w:rsidR="00D40351">
              <w:rPr>
                <w:noProof/>
                <w:webHidden/>
              </w:rPr>
            </w:r>
            <w:r w:rsidR="00D40351">
              <w:rPr>
                <w:noProof/>
                <w:webHidden/>
              </w:rPr>
              <w:fldChar w:fldCharType="separate"/>
            </w:r>
            <w:r w:rsidR="00D40351">
              <w:rPr>
                <w:noProof/>
                <w:webHidden/>
              </w:rPr>
              <w:t>15</w:t>
            </w:r>
            <w:r w:rsidR="00D40351">
              <w:rPr>
                <w:noProof/>
                <w:webHidden/>
              </w:rPr>
              <w:fldChar w:fldCharType="end"/>
            </w:r>
          </w:hyperlink>
        </w:p>
        <w:p w14:paraId="4E2DA09B" w14:textId="3AA57F22" w:rsidR="00D40351" w:rsidRDefault="00640638">
          <w:pPr>
            <w:pStyle w:val="TOC1"/>
            <w:tabs>
              <w:tab w:val="left" w:pos="440"/>
              <w:tab w:val="right" w:leader="dot" w:pos="9016"/>
            </w:tabs>
            <w:rPr>
              <w:rFonts w:eastAsiaTheme="minorEastAsia"/>
              <w:noProof/>
              <w:sz w:val="22"/>
              <w:lang w:eastAsia="en-GB"/>
            </w:rPr>
          </w:pPr>
          <w:hyperlink w:anchor="_Toc33445608" w:history="1">
            <w:r w:rsidR="00D40351" w:rsidRPr="00D6558E">
              <w:rPr>
                <w:rStyle w:val="Hyperlink"/>
                <w:noProof/>
              </w:rPr>
              <w:t>2.</w:t>
            </w:r>
            <w:r w:rsidR="00D40351">
              <w:rPr>
                <w:rFonts w:eastAsiaTheme="minorEastAsia"/>
                <w:noProof/>
                <w:sz w:val="22"/>
                <w:lang w:eastAsia="en-GB"/>
              </w:rPr>
              <w:tab/>
            </w:r>
            <w:r w:rsidR="00D40351" w:rsidRPr="00D6558E">
              <w:rPr>
                <w:rStyle w:val="Hyperlink"/>
                <w:noProof/>
              </w:rPr>
              <w:t>Methods</w:t>
            </w:r>
            <w:r w:rsidR="00D40351">
              <w:rPr>
                <w:noProof/>
                <w:webHidden/>
              </w:rPr>
              <w:tab/>
            </w:r>
            <w:r w:rsidR="00D40351">
              <w:rPr>
                <w:noProof/>
                <w:webHidden/>
              </w:rPr>
              <w:fldChar w:fldCharType="begin"/>
            </w:r>
            <w:r w:rsidR="00D40351">
              <w:rPr>
                <w:noProof/>
                <w:webHidden/>
              </w:rPr>
              <w:instrText xml:space="preserve"> PAGEREF _Toc33445608 \h </w:instrText>
            </w:r>
            <w:r w:rsidR="00D40351">
              <w:rPr>
                <w:noProof/>
                <w:webHidden/>
              </w:rPr>
            </w:r>
            <w:r w:rsidR="00D40351">
              <w:rPr>
                <w:noProof/>
                <w:webHidden/>
              </w:rPr>
              <w:fldChar w:fldCharType="separate"/>
            </w:r>
            <w:r w:rsidR="00D40351">
              <w:rPr>
                <w:noProof/>
                <w:webHidden/>
              </w:rPr>
              <w:t>16</w:t>
            </w:r>
            <w:r w:rsidR="00D40351">
              <w:rPr>
                <w:noProof/>
                <w:webHidden/>
              </w:rPr>
              <w:fldChar w:fldCharType="end"/>
            </w:r>
          </w:hyperlink>
        </w:p>
        <w:p w14:paraId="4777490D" w14:textId="50496FD0" w:rsidR="00D40351" w:rsidRDefault="00640638">
          <w:pPr>
            <w:pStyle w:val="TOC2"/>
            <w:tabs>
              <w:tab w:val="left" w:pos="880"/>
              <w:tab w:val="right" w:leader="dot" w:pos="9016"/>
            </w:tabs>
            <w:rPr>
              <w:rFonts w:eastAsiaTheme="minorEastAsia"/>
              <w:noProof/>
              <w:sz w:val="22"/>
              <w:lang w:eastAsia="en-GB"/>
            </w:rPr>
          </w:pPr>
          <w:hyperlink w:anchor="_Toc33445609" w:history="1">
            <w:r w:rsidR="00D40351" w:rsidRPr="00D6558E">
              <w:rPr>
                <w:rStyle w:val="Hyperlink"/>
                <w:noProof/>
              </w:rPr>
              <w:t>2.1</w:t>
            </w:r>
            <w:r w:rsidR="00D40351">
              <w:rPr>
                <w:rFonts w:eastAsiaTheme="minorEastAsia"/>
                <w:noProof/>
                <w:sz w:val="22"/>
                <w:lang w:eastAsia="en-GB"/>
              </w:rPr>
              <w:tab/>
            </w:r>
            <w:r w:rsidR="00D40351" w:rsidRPr="00D6558E">
              <w:rPr>
                <w:rStyle w:val="Hyperlink"/>
                <w:noProof/>
              </w:rPr>
              <w:t>Introduction</w:t>
            </w:r>
            <w:r w:rsidR="00D40351">
              <w:rPr>
                <w:noProof/>
                <w:webHidden/>
              </w:rPr>
              <w:tab/>
            </w:r>
            <w:r w:rsidR="00D40351">
              <w:rPr>
                <w:noProof/>
                <w:webHidden/>
              </w:rPr>
              <w:fldChar w:fldCharType="begin"/>
            </w:r>
            <w:r w:rsidR="00D40351">
              <w:rPr>
                <w:noProof/>
                <w:webHidden/>
              </w:rPr>
              <w:instrText xml:space="preserve"> PAGEREF _Toc33445609 \h </w:instrText>
            </w:r>
            <w:r w:rsidR="00D40351">
              <w:rPr>
                <w:noProof/>
                <w:webHidden/>
              </w:rPr>
            </w:r>
            <w:r w:rsidR="00D40351">
              <w:rPr>
                <w:noProof/>
                <w:webHidden/>
              </w:rPr>
              <w:fldChar w:fldCharType="separate"/>
            </w:r>
            <w:r w:rsidR="00D40351">
              <w:rPr>
                <w:noProof/>
                <w:webHidden/>
              </w:rPr>
              <w:t>16</w:t>
            </w:r>
            <w:r w:rsidR="00D40351">
              <w:rPr>
                <w:noProof/>
                <w:webHidden/>
              </w:rPr>
              <w:fldChar w:fldCharType="end"/>
            </w:r>
          </w:hyperlink>
        </w:p>
        <w:p w14:paraId="463A6365" w14:textId="209D826C" w:rsidR="00D40351" w:rsidRDefault="00640638">
          <w:pPr>
            <w:pStyle w:val="TOC2"/>
            <w:tabs>
              <w:tab w:val="left" w:pos="880"/>
              <w:tab w:val="right" w:leader="dot" w:pos="9016"/>
            </w:tabs>
            <w:rPr>
              <w:rFonts w:eastAsiaTheme="minorEastAsia"/>
              <w:noProof/>
              <w:sz w:val="22"/>
              <w:lang w:eastAsia="en-GB"/>
            </w:rPr>
          </w:pPr>
          <w:hyperlink w:anchor="_Toc33445610" w:history="1">
            <w:r w:rsidR="00D40351" w:rsidRPr="00D6558E">
              <w:rPr>
                <w:rStyle w:val="Hyperlink"/>
                <w:noProof/>
              </w:rPr>
              <w:t>2.2</w:t>
            </w:r>
            <w:r w:rsidR="00D40351">
              <w:rPr>
                <w:rFonts w:eastAsiaTheme="minorEastAsia"/>
                <w:noProof/>
                <w:sz w:val="22"/>
                <w:lang w:eastAsia="en-GB"/>
              </w:rPr>
              <w:tab/>
            </w:r>
            <w:r w:rsidR="00D40351" w:rsidRPr="00D6558E">
              <w:rPr>
                <w:rStyle w:val="Hyperlink"/>
                <w:noProof/>
              </w:rPr>
              <w:t>Declarations of interest</w:t>
            </w:r>
            <w:r w:rsidR="00D40351">
              <w:rPr>
                <w:noProof/>
                <w:webHidden/>
              </w:rPr>
              <w:tab/>
            </w:r>
            <w:r w:rsidR="00D40351">
              <w:rPr>
                <w:noProof/>
                <w:webHidden/>
              </w:rPr>
              <w:fldChar w:fldCharType="begin"/>
            </w:r>
            <w:r w:rsidR="00D40351">
              <w:rPr>
                <w:noProof/>
                <w:webHidden/>
              </w:rPr>
              <w:instrText xml:space="preserve"> PAGEREF _Toc33445610 \h </w:instrText>
            </w:r>
            <w:r w:rsidR="00D40351">
              <w:rPr>
                <w:noProof/>
                <w:webHidden/>
              </w:rPr>
            </w:r>
            <w:r w:rsidR="00D40351">
              <w:rPr>
                <w:noProof/>
                <w:webHidden/>
              </w:rPr>
              <w:fldChar w:fldCharType="separate"/>
            </w:r>
            <w:r w:rsidR="00D40351">
              <w:rPr>
                <w:noProof/>
                <w:webHidden/>
              </w:rPr>
              <w:t>16</w:t>
            </w:r>
            <w:r w:rsidR="00D40351">
              <w:rPr>
                <w:noProof/>
                <w:webHidden/>
              </w:rPr>
              <w:fldChar w:fldCharType="end"/>
            </w:r>
          </w:hyperlink>
        </w:p>
        <w:p w14:paraId="4903F434" w14:textId="0CE23F26" w:rsidR="00D40351" w:rsidRDefault="00640638">
          <w:pPr>
            <w:pStyle w:val="TOC2"/>
            <w:tabs>
              <w:tab w:val="left" w:pos="880"/>
              <w:tab w:val="right" w:leader="dot" w:pos="9016"/>
            </w:tabs>
            <w:rPr>
              <w:rFonts w:eastAsiaTheme="minorEastAsia"/>
              <w:noProof/>
              <w:sz w:val="22"/>
              <w:lang w:eastAsia="en-GB"/>
            </w:rPr>
          </w:pPr>
          <w:hyperlink w:anchor="_Toc33445611" w:history="1">
            <w:r w:rsidR="00D40351" w:rsidRPr="00D6558E">
              <w:rPr>
                <w:rStyle w:val="Hyperlink"/>
                <w:noProof/>
              </w:rPr>
              <w:t>2.3</w:t>
            </w:r>
            <w:r w:rsidR="00D40351">
              <w:rPr>
                <w:rFonts w:eastAsiaTheme="minorEastAsia"/>
                <w:noProof/>
                <w:sz w:val="22"/>
                <w:lang w:eastAsia="en-GB"/>
              </w:rPr>
              <w:tab/>
            </w:r>
            <w:r w:rsidR="00D40351" w:rsidRPr="00D6558E">
              <w:rPr>
                <w:rStyle w:val="Hyperlink"/>
                <w:noProof/>
              </w:rPr>
              <w:t>Developing the clinical questions</w:t>
            </w:r>
            <w:r w:rsidR="00D40351">
              <w:rPr>
                <w:noProof/>
                <w:webHidden/>
              </w:rPr>
              <w:tab/>
            </w:r>
            <w:r w:rsidR="00D40351">
              <w:rPr>
                <w:noProof/>
                <w:webHidden/>
              </w:rPr>
              <w:fldChar w:fldCharType="begin"/>
            </w:r>
            <w:r w:rsidR="00D40351">
              <w:rPr>
                <w:noProof/>
                <w:webHidden/>
              </w:rPr>
              <w:instrText xml:space="preserve"> PAGEREF _Toc33445611 \h </w:instrText>
            </w:r>
            <w:r w:rsidR="00D40351">
              <w:rPr>
                <w:noProof/>
                <w:webHidden/>
              </w:rPr>
            </w:r>
            <w:r w:rsidR="00D40351">
              <w:rPr>
                <w:noProof/>
                <w:webHidden/>
              </w:rPr>
              <w:fldChar w:fldCharType="separate"/>
            </w:r>
            <w:r w:rsidR="00D40351">
              <w:rPr>
                <w:noProof/>
                <w:webHidden/>
              </w:rPr>
              <w:t>16</w:t>
            </w:r>
            <w:r w:rsidR="00D40351">
              <w:rPr>
                <w:noProof/>
                <w:webHidden/>
              </w:rPr>
              <w:fldChar w:fldCharType="end"/>
            </w:r>
          </w:hyperlink>
        </w:p>
        <w:p w14:paraId="37BC58EA" w14:textId="13F53E80" w:rsidR="00D40351" w:rsidRDefault="00640638">
          <w:pPr>
            <w:pStyle w:val="TOC2"/>
            <w:tabs>
              <w:tab w:val="left" w:pos="880"/>
              <w:tab w:val="right" w:leader="dot" w:pos="9016"/>
            </w:tabs>
            <w:rPr>
              <w:rFonts w:eastAsiaTheme="minorEastAsia"/>
              <w:noProof/>
              <w:sz w:val="22"/>
              <w:lang w:eastAsia="en-GB"/>
            </w:rPr>
          </w:pPr>
          <w:hyperlink w:anchor="_Toc33445612" w:history="1">
            <w:r w:rsidR="00D40351" w:rsidRPr="00D6558E">
              <w:rPr>
                <w:rStyle w:val="Hyperlink"/>
                <w:noProof/>
              </w:rPr>
              <w:t>2.4</w:t>
            </w:r>
            <w:r w:rsidR="00D40351">
              <w:rPr>
                <w:rFonts w:eastAsiaTheme="minorEastAsia"/>
                <w:noProof/>
                <w:sz w:val="22"/>
                <w:lang w:eastAsia="en-GB"/>
              </w:rPr>
              <w:tab/>
            </w:r>
            <w:r w:rsidR="00D40351" w:rsidRPr="00D6558E">
              <w:rPr>
                <w:rStyle w:val="Hyperlink"/>
                <w:noProof/>
              </w:rPr>
              <w:t>List of review questions</w:t>
            </w:r>
            <w:r w:rsidR="00D40351">
              <w:rPr>
                <w:noProof/>
                <w:webHidden/>
              </w:rPr>
              <w:tab/>
            </w:r>
            <w:r w:rsidR="00D40351">
              <w:rPr>
                <w:noProof/>
                <w:webHidden/>
              </w:rPr>
              <w:fldChar w:fldCharType="begin"/>
            </w:r>
            <w:r w:rsidR="00D40351">
              <w:rPr>
                <w:noProof/>
                <w:webHidden/>
              </w:rPr>
              <w:instrText xml:space="preserve"> PAGEREF _Toc33445612 \h </w:instrText>
            </w:r>
            <w:r w:rsidR="00D40351">
              <w:rPr>
                <w:noProof/>
                <w:webHidden/>
              </w:rPr>
            </w:r>
            <w:r w:rsidR="00D40351">
              <w:rPr>
                <w:noProof/>
                <w:webHidden/>
              </w:rPr>
              <w:fldChar w:fldCharType="separate"/>
            </w:r>
            <w:r w:rsidR="00D40351">
              <w:rPr>
                <w:noProof/>
                <w:webHidden/>
              </w:rPr>
              <w:t>16</w:t>
            </w:r>
            <w:r w:rsidR="00D40351">
              <w:rPr>
                <w:noProof/>
                <w:webHidden/>
              </w:rPr>
              <w:fldChar w:fldCharType="end"/>
            </w:r>
          </w:hyperlink>
        </w:p>
        <w:p w14:paraId="4FABE3AC" w14:textId="653B2EBB" w:rsidR="00D40351" w:rsidRDefault="00640638">
          <w:pPr>
            <w:pStyle w:val="TOC2"/>
            <w:tabs>
              <w:tab w:val="left" w:pos="880"/>
              <w:tab w:val="right" w:leader="dot" w:pos="9016"/>
            </w:tabs>
            <w:rPr>
              <w:rFonts w:eastAsiaTheme="minorEastAsia"/>
              <w:noProof/>
              <w:sz w:val="22"/>
              <w:lang w:eastAsia="en-GB"/>
            </w:rPr>
          </w:pPr>
          <w:hyperlink w:anchor="_Toc33445613" w:history="1">
            <w:r w:rsidR="00D40351" w:rsidRPr="00D6558E">
              <w:rPr>
                <w:rStyle w:val="Hyperlink"/>
                <w:noProof/>
              </w:rPr>
              <w:t>2.5</w:t>
            </w:r>
            <w:r w:rsidR="00D40351">
              <w:rPr>
                <w:rFonts w:eastAsiaTheme="minorEastAsia"/>
                <w:noProof/>
                <w:sz w:val="22"/>
                <w:lang w:eastAsia="en-GB"/>
              </w:rPr>
              <w:tab/>
            </w:r>
            <w:r w:rsidR="00D40351" w:rsidRPr="00D6558E">
              <w:rPr>
                <w:rStyle w:val="Hyperlink"/>
                <w:noProof/>
              </w:rPr>
              <w:t>Identifying the evidence</w:t>
            </w:r>
            <w:r w:rsidR="00D40351">
              <w:rPr>
                <w:noProof/>
                <w:webHidden/>
              </w:rPr>
              <w:tab/>
            </w:r>
            <w:r w:rsidR="00D40351">
              <w:rPr>
                <w:noProof/>
                <w:webHidden/>
              </w:rPr>
              <w:fldChar w:fldCharType="begin"/>
            </w:r>
            <w:r w:rsidR="00D40351">
              <w:rPr>
                <w:noProof/>
                <w:webHidden/>
              </w:rPr>
              <w:instrText xml:space="preserve"> PAGEREF _Toc33445613 \h </w:instrText>
            </w:r>
            <w:r w:rsidR="00D40351">
              <w:rPr>
                <w:noProof/>
                <w:webHidden/>
              </w:rPr>
            </w:r>
            <w:r w:rsidR="00D40351">
              <w:rPr>
                <w:noProof/>
                <w:webHidden/>
              </w:rPr>
              <w:fldChar w:fldCharType="separate"/>
            </w:r>
            <w:r w:rsidR="00D40351">
              <w:rPr>
                <w:noProof/>
                <w:webHidden/>
              </w:rPr>
              <w:t>17</w:t>
            </w:r>
            <w:r w:rsidR="00D40351">
              <w:rPr>
                <w:noProof/>
                <w:webHidden/>
              </w:rPr>
              <w:fldChar w:fldCharType="end"/>
            </w:r>
          </w:hyperlink>
        </w:p>
        <w:p w14:paraId="104A0F16" w14:textId="2EE54D4A" w:rsidR="00D40351" w:rsidRDefault="00640638">
          <w:pPr>
            <w:pStyle w:val="TOC2"/>
            <w:tabs>
              <w:tab w:val="left" w:pos="880"/>
              <w:tab w:val="right" w:leader="dot" w:pos="9016"/>
            </w:tabs>
            <w:rPr>
              <w:rFonts w:eastAsiaTheme="minorEastAsia"/>
              <w:noProof/>
              <w:sz w:val="22"/>
              <w:lang w:eastAsia="en-GB"/>
            </w:rPr>
          </w:pPr>
          <w:hyperlink w:anchor="_Toc33445614" w:history="1">
            <w:r w:rsidR="00D40351" w:rsidRPr="00D6558E">
              <w:rPr>
                <w:rStyle w:val="Hyperlink"/>
                <w:noProof/>
              </w:rPr>
              <w:t>2.6</w:t>
            </w:r>
            <w:r w:rsidR="00D40351">
              <w:rPr>
                <w:rFonts w:eastAsiaTheme="minorEastAsia"/>
                <w:noProof/>
                <w:sz w:val="22"/>
                <w:lang w:eastAsia="en-GB"/>
              </w:rPr>
              <w:tab/>
            </w:r>
            <w:r w:rsidR="00D40351" w:rsidRPr="00D6558E">
              <w:rPr>
                <w:rStyle w:val="Hyperlink"/>
                <w:noProof/>
              </w:rPr>
              <w:t>Reviewing and synthesising the evidence</w:t>
            </w:r>
            <w:r w:rsidR="00D40351">
              <w:rPr>
                <w:noProof/>
                <w:webHidden/>
              </w:rPr>
              <w:tab/>
            </w:r>
            <w:r w:rsidR="00D40351">
              <w:rPr>
                <w:noProof/>
                <w:webHidden/>
              </w:rPr>
              <w:fldChar w:fldCharType="begin"/>
            </w:r>
            <w:r w:rsidR="00D40351">
              <w:rPr>
                <w:noProof/>
                <w:webHidden/>
              </w:rPr>
              <w:instrText xml:space="preserve"> PAGEREF _Toc33445614 \h </w:instrText>
            </w:r>
            <w:r w:rsidR="00D40351">
              <w:rPr>
                <w:noProof/>
                <w:webHidden/>
              </w:rPr>
            </w:r>
            <w:r w:rsidR="00D40351">
              <w:rPr>
                <w:noProof/>
                <w:webHidden/>
              </w:rPr>
              <w:fldChar w:fldCharType="separate"/>
            </w:r>
            <w:r w:rsidR="00D40351">
              <w:rPr>
                <w:noProof/>
                <w:webHidden/>
              </w:rPr>
              <w:t>17</w:t>
            </w:r>
            <w:r w:rsidR="00D40351">
              <w:rPr>
                <w:noProof/>
                <w:webHidden/>
              </w:rPr>
              <w:fldChar w:fldCharType="end"/>
            </w:r>
          </w:hyperlink>
        </w:p>
        <w:p w14:paraId="04316B0E" w14:textId="69EEBD9A" w:rsidR="00D40351" w:rsidRDefault="00640638">
          <w:pPr>
            <w:pStyle w:val="TOC2"/>
            <w:tabs>
              <w:tab w:val="left" w:pos="880"/>
              <w:tab w:val="right" w:leader="dot" w:pos="9016"/>
            </w:tabs>
            <w:rPr>
              <w:rFonts w:eastAsiaTheme="minorEastAsia"/>
              <w:noProof/>
              <w:sz w:val="22"/>
              <w:lang w:eastAsia="en-GB"/>
            </w:rPr>
          </w:pPr>
          <w:hyperlink w:anchor="_Toc33445615" w:history="1">
            <w:r w:rsidR="00D40351" w:rsidRPr="00D6558E">
              <w:rPr>
                <w:rStyle w:val="Hyperlink"/>
                <w:noProof/>
              </w:rPr>
              <w:t xml:space="preserve">2.7 </w:t>
            </w:r>
            <w:r w:rsidR="00D40351">
              <w:rPr>
                <w:rFonts w:eastAsiaTheme="minorEastAsia"/>
                <w:noProof/>
                <w:sz w:val="22"/>
                <w:lang w:eastAsia="en-GB"/>
              </w:rPr>
              <w:tab/>
            </w:r>
            <w:r w:rsidR="00D40351" w:rsidRPr="00D6558E">
              <w:rPr>
                <w:rStyle w:val="Hyperlink"/>
                <w:noProof/>
              </w:rPr>
              <w:t>Developing recommendations</w:t>
            </w:r>
            <w:r w:rsidR="00D40351">
              <w:rPr>
                <w:noProof/>
                <w:webHidden/>
              </w:rPr>
              <w:tab/>
            </w:r>
            <w:r w:rsidR="00D40351">
              <w:rPr>
                <w:noProof/>
                <w:webHidden/>
              </w:rPr>
              <w:fldChar w:fldCharType="begin"/>
            </w:r>
            <w:r w:rsidR="00D40351">
              <w:rPr>
                <w:noProof/>
                <w:webHidden/>
              </w:rPr>
              <w:instrText xml:space="preserve"> PAGEREF _Toc33445615 \h </w:instrText>
            </w:r>
            <w:r w:rsidR="00D40351">
              <w:rPr>
                <w:noProof/>
                <w:webHidden/>
              </w:rPr>
            </w:r>
            <w:r w:rsidR="00D40351">
              <w:rPr>
                <w:noProof/>
                <w:webHidden/>
              </w:rPr>
              <w:fldChar w:fldCharType="separate"/>
            </w:r>
            <w:r w:rsidR="00D40351">
              <w:rPr>
                <w:noProof/>
                <w:webHidden/>
              </w:rPr>
              <w:t>18</w:t>
            </w:r>
            <w:r w:rsidR="00D40351">
              <w:rPr>
                <w:noProof/>
                <w:webHidden/>
              </w:rPr>
              <w:fldChar w:fldCharType="end"/>
            </w:r>
          </w:hyperlink>
        </w:p>
        <w:p w14:paraId="76E4A411" w14:textId="5FD12F9D" w:rsidR="00D40351" w:rsidRDefault="00640638">
          <w:pPr>
            <w:pStyle w:val="TOC2"/>
            <w:tabs>
              <w:tab w:val="left" w:pos="880"/>
              <w:tab w:val="right" w:leader="dot" w:pos="9016"/>
            </w:tabs>
            <w:rPr>
              <w:rFonts w:eastAsiaTheme="minorEastAsia"/>
              <w:noProof/>
              <w:sz w:val="22"/>
              <w:lang w:eastAsia="en-GB"/>
            </w:rPr>
          </w:pPr>
          <w:hyperlink w:anchor="_Toc33445616" w:history="1">
            <w:r w:rsidR="00D40351" w:rsidRPr="00D6558E">
              <w:rPr>
                <w:rStyle w:val="Hyperlink"/>
                <w:noProof/>
              </w:rPr>
              <w:t>2.8</w:t>
            </w:r>
            <w:r w:rsidR="00D40351">
              <w:rPr>
                <w:rFonts w:eastAsiaTheme="minorEastAsia"/>
                <w:noProof/>
                <w:sz w:val="22"/>
                <w:lang w:eastAsia="en-GB"/>
              </w:rPr>
              <w:tab/>
            </w:r>
            <w:r w:rsidR="00D40351" w:rsidRPr="00D6558E">
              <w:rPr>
                <w:rStyle w:val="Hyperlink"/>
                <w:noProof/>
              </w:rPr>
              <w:t>Stakeholder involvement</w:t>
            </w:r>
            <w:r w:rsidR="00D40351">
              <w:rPr>
                <w:noProof/>
                <w:webHidden/>
              </w:rPr>
              <w:tab/>
            </w:r>
            <w:r w:rsidR="00D40351">
              <w:rPr>
                <w:noProof/>
                <w:webHidden/>
              </w:rPr>
              <w:fldChar w:fldCharType="begin"/>
            </w:r>
            <w:r w:rsidR="00D40351">
              <w:rPr>
                <w:noProof/>
                <w:webHidden/>
              </w:rPr>
              <w:instrText xml:space="preserve"> PAGEREF _Toc33445616 \h </w:instrText>
            </w:r>
            <w:r w:rsidR="00D40351">
              <w:rPr>
                <w:noProof/>
                <w:webHidden/>
              </w:rPr>
            </w:r>
            <w:r w:rsidR="00D40351">
              <w:rPr>
                <w:noProof/>
                <w:webHidden/>
              </w:rPr>
              <w:fldChar w:fldCharType="separate"/>
            </w:r>
            <w:r w:rsidR="00D40351">
              <w:rPr>
                <w:noProof/>
                <w:webHidden/>
              </w:rPr>
              <w:t>19</w:t>
            </w:r>
            <w:r w:rsidR="00D40351">
              <w:rPr>
                <w:noProof/>
                <w:webHidden/>
              </w:rPr>
              <w:fldChar w:fldCharType="end"/>
            </w:r>
          </w:hyperlink>
        </w:p>
        <w:p w14:paraId="3C7711EB" w14:textId="00580938" w:rsidR="00D40351" w:rsidRDefault="00640638">
          <w:pPr>
            <w:pStyle w:val="TOC2"/>
            <w:tabs>
              <w:tab w:val="left" w:pos="880"/>
              <w:tab w:val="right" w:leader="dot" w:pos="9016"/>
            </w:tabs>
            <w:rPr>
              <w:rFonts w:eastAsiaTheme="minorEastAsia"/>
              <w:noProof/>
              <w:sz w:val="22"/>
              <w:lang w:eastAsia="en-GB"/>
            </w:rPr>
          </w:pPr>
          <w:hyperlink w:anchor="_Toc33445617" w:history="1">
            <w:r w:rsidR="00D40351" w:rsidRPr="00D6558E">
              <w:rPr>
                <w:rStyle w:val="Hyperlink"/>
                <w:noProof/>
              </w:rPr>
              <w:t xml:space="preserve">2.9  </w:t>
            </w:r>
            <w:r w:rsidR="00D40351">
              <w:rPr>
                <w:rFonts w:eastAsiaTheme="minorEastAsia"/>
                <w:noProof/>
                <w:sz w:val="22"/>
                <w:lang w:eastAsia="en-GB"/>
              </w:rPr>
              <w:tab/>
            </w:r>
            <w:r w:rsidR="00D40351" w:rsidRPr="00D6558E">
              <w:rPr>
                <w:rStyle w:val="Hyperlink"/>
                <w:noProof/>
              </w:rPr>
              <w:t>Young people, parent and carer participation</w:t>
            </w:r>
            <w:r w:rsidR="00D40351">
              <w:rPr>
                <w:noProof/>
                <w:webHidden/>
              </w:rPr>
              <w:tab/>
            </w:r>
            <w:r w:rsidR="00D40351">
              <w:rPr>
                <w:noProof/>
                <w:webHidden/>
              </w:rPr>
              <w:fldChar w:fldCharType="begin"/>
            </w:r>
            <w:r w:rsidR="00D40351">
              <w:rPr>
                <w:noProof/>
                <w:webHidden/>
              </w:rPr>
              <w:instrText xml:space="preserve"> PAGEREF _Toc33445617 \h </w:instrText>
            </w:r>
            <w:r w:rsidR="00D40351">
              <w:rPr>
                <w:noProof/>
                <w:webHidden/>
              </w:rPr>
            </w:r>
            <w:r w:rsidR="00D40351">
              <w:rPr>
                <w:noProof/>
                <w:webHidden/>
              </w:rPr>
              <w:fldChar w:fldCharType="separate"/>
            </w:r>
            <w:r w:rsidR="00D40351">
              <w:rPr>
                <w:noProof/>
                <w:webHidden/>
              </w:rPr>
              <w:t>19</w:t>
            </w:r>
            <w:r w:rsidR="00D40351">
              <w:rPr>
                <w:noProof/>
                <w:webHidden/>
              </w:rPr>
              <w:fldChar w:fldCharType="end"/>
            </w:r>
          </w:hyperlink>
        </w:p>
        <w:p w14:paraId="3EF73405" w14:textId="6A3A7DC5" w:rsidR="00D40351" w:rsidRDefault="00640638">
          <w:pPr>
            <w:pStyle w:val="TOC2"/>
            <w:tabs>
              <w:tab w:val="left" w:pos="880"/>
              <w:tab w:val="right" w:leader="dot" w:pos="9016"/>
            </w:tabs>
            <w:rPr>
              <w:rFonts w:eastAsiaTheme="minorEastAsia"/>
              <w:noProof/>
              <w:sz w:val="22"/>
              <w:lang w:eastAsia="en-GB"/>
            </w:rPr>
          </w:pPr>
          <w:hyperlink w:anchor="_Toc33445618" w:history="1">
            <w:r w:rsidR="00D40351" w:rsidRPr="00D6558E">
              <w:rPr>
                <w:rStyle w:val="Hyperlink"/>
                <w:noProof/>
              </w:rPr>
              <w:t>2.10</w:t>
            </w:r>
            <w:r w:rsidR="00D40351">
              <w:rPr>
                <w:rFonts w:eastAsiaTheme="minorEastAsia"/>
                <w:noProof/>
                <w:sz w:val="22"/>
                <w:lang w:eastAsia="en-GB"/>
              </w:rPr>
              <w:tab/>
            </w:r>
            <w:r w:rsidR="00D40351" w:rsidRPr="00D6558E">
              <w:rPr>
                <w:rStyle w:val="Hyperlink"/>
                <w:noProof/>
              </w:rPr>
              <w:t>External peer review</w:t>
            </w:r>
            <w:r w:rsidR="00D40351">
              <w:rPr>
                <w:noProof/>
                <w:webHidden/>
              </w:rPr>
              <w:tab/>
            </w:r>
            <w:r w:rsidR="00D40351">
              <w:rPr>
                <w:noProof/>
                <w:webHidden/>
              </w:rPr>
              <w:fldChar w:fldCharType="begin"/>
            </w:r>
            <w:r w:rsidR="00D40351">
              <w:rPr>
                <w:noProof/>
                <w:webHidden/>
              </w:rPr>
              <w:instrText xml:space="preserve"> PAGEREF _Toc33445618 \h </w:instrText>
            </w:r>
            <w:r w:rsidR="00D40351">
              <w:rPr>
                <w:noProof/>
                <w:webHidden/>
              </w:rPr>
            </w:r>
            <w:r w:rsidR="00D40351">
              <w:rPr>
                <w:noProof/>
                <w:webHidden/>
              </w:rPr>
              <w:fldChar w:fldCharType="separate"/>
            </w:r>
            <w:r w:rsidR="00D40351">
              <w:rPr>
                <w:noProof/>
                <w:webHidden/>
              </w:rPr>
              <w:t>20</w:t>
            </w:r>
            <w:r w:rsidR="00D40351">
              <w:rPr>
                <w:noProof/>
                <w:webHidden/>
              </w:rPr>
              <w:fldChar w:fldCharType="end"/>
            </w:r>
          </w:hyperlink>
        </w:p>
        <w:p w14:paraId="2C9380E1" w14:textId="4FE06BD8" w:rsidR="00D40351" w:rsidRDefault="00640638">
          <w:pPr>
            <w:pStyle w:val="TOC2"/>
            <w:tabs>
              <w:tab w:val="left" w:pos="880"/>
              <w:tab w:val="right" w:leader="dot" w:pos="9016"/>
            </w:tabs>
            <w:rPr>
              <w:rFonts w:eastAsiaTheme="minorEastAsia"/>
              <w:noProof/>
              <w:sz w:val="22"/>
              <w:lang w:eastAsia="en-GB"/>
            </w:rPr>
          </w:pPr>
          <w:hyperlink w:anchor="_Toc33445619" w:history="1">
            <w:r w:rsidR="00D40351" w:rsidRPr="00D6558E">
              <w:rPr>
                <w:rStyle w:val="Hyperlink"/>
                <w:noProof/>
              </w:rPr>
              <w:t>2.11</w:t>
            </w:r>
            <w:r w:rsidR="00D40351">
              <w:rPr>
                <w:rFonts w:eastAsiaTheme="minorEastAsia"/>
                <w:noProof/>
                <w:sz w:val="22"/>
                <w:lang w:eastAsia="en-GB"/>
              </w:rPr>
              <w:tab/>
            </w:r>
            <w:r w:rsidR="00D40351" w:rsidRPr="00D6558E">
              <w:rPr>
                <w:rStyle w:val="Hyperlink"/>
                <w:noProof/>
              </w:rPr>
              <w:t>Guideline endorsement</w:t>
            </w:r>
            <w:r w:rsidR="00D40351">
              <w:rPr>
                <w:noProof/>
                <w:webHidden/>
              </w:rPr>
              <w:tab/>
            </w:r>
            <w:r w:rsidR="00D40351">
              <w:rPr>
                <w:noProof/>
                <w:webHidden/>
              </w:rPr>
              <w:fldChar w:fldCharType="begin"/>
            </w:r>
            <w:r w:rsidR="00D40351">
              <w:rPr>
                <w:noProof/>
                <w:webHidden/>
              </w:rPr>
              <w:instrText xml:space="preserve"> PAGEREF _Toc33445619 \h </w:instrText>
            </w:r>
            <w:r w:rsidR="00D40351">
              <w:rPr>
                <w:noProof/>
                <w:webHidden/>
              </w:rPr>
            </w:r>
            <w:r w:rsidR="00D40351">
              <w:rPr>
                <w:noProof/>
                <w:webHidden/>
              </w:rPr>
              <w:fldChar w:fldCharType="separate"/>
            </w:r>
            <w:r w:rsidR="00D40351">
              <w:rPr>
                <w:noProof/>
                <w:webHidden/>
              </w:rPr>
              <w:t>20</w:t>
            </w:r>
            <w:r w:rsidR="00D40351">
              <w:rPr>
                <w:noProof/>
                <w:webHidden/>
              </w:rPr>
              <w:fldChar w:fldCharType="end"/>
            </w:r>
          </w:hyperlink>
        </w:p>
        <w:p w14:paraId="31C40225" w14:textId="33BE17F1" w:rsidR="00D40351" w:rsidRDefault="00640638">
          <w:pPr>
            <w:pStyle w:val="TOC2"/>
            <w:tabs>
              <w:tab w:val="left" w:pos="880"/>
              <w:tab w:val="right" w:leader="dot" w:pos="9016"/>
            </w:tabs>
            <w:rPr>
              <w:rFonts w:eastAsiaTheme="minorEastAsia"/>
              <w:noProof/>
              <w:sz w:val="22"/>
              <w:lang w:eastAsia="en-GB"/>
            </w:rPr>
          </w:pPr>
          <w:hyperlink w:anchor="_Toc33445620" w:history="1">
            <w:r w:rsidR="00D40351" w:rsidRPr="00D6558E">
              <w:rPr>
                <w:rStyle w:val="Hyperlink"/>
                <w:noProof/>
              </w:rPr>
              <w:t>2.12</w:t>
            </w:r>
            <w:r w:rsidR="00D40351">
              <w:rPr>
                <w:rFonts w:eastAsiaTheme="minorEastAsia"/>
                <w:noProof/>
                <w:sz w:val="22"/>
                <w:lang w:eastAsia="en-GB"/>
              </w:rPr>
              <w:tab/>
            </w:r>
            <w:r w:rsidR="00D40351" w:rsidRPr="00D6558E">
              <w:rPr>
                <w:rStyle w:val="Hyperlink"/>
                <w:noProof/>
              </w:rPr>
              <w:t>Guideline update</w:t>
            </w:r>
            <w:r w:rsidR="00D40351">
              <w:rPr>
                <w:noProof/>
                <w:webHidden/>
              </w:rPr>
              <w:tab/>
            </w:r>
            <w:r w:rsidR="00D40351">
              <w:rPr>
                <w:noProof/>
                <w:webHidden/>
              </w:rPr>
              <w:fldChar w:fldCharType="begin"/>
            </w:r>
            <w:r w:rsidR="00D40351">
              <w:rPr>
                <w:noProof/>
                <w:webHidden/>
              </w:rPr>
              <w:instrText xml:space="preserve"> PAGEREF _Toc33445620 \h </w:instrText>
            </w:r>
            <w:r w:rsidR="00D40351">
              <w:rPr>
                <w:noProof/>
                <w:webHidden/>
              </w:rPr>
            </w:r>
            <w:r w:rsidR="00D40351">
              <w:rPr>
                <w:noProof/>
                <w:webHidden/>
              </w:rPr>
              <w:fldChar w:fldCharType="separate"/>
            </w:r>
            <w:r w:rsidR="00D40351">
              <w:rPr>
                <w:noProof/>
                <w:webHidden/>
              </w:rPr>
              <w:t>20</w:t>
            </w:r>
            <w:r w:rsidR="00D40351">
              <w:rPr>
                <w:noProof/>
                <w:webHidden/>
              </w:rPr>
              <w:fldChar w:fldCharType="end"/>
            </w:r>
          </w:hyperlink>
        </w:p>
        <w:p w14:paraId="47930714" w14:textId="3BD6F661" w:rsidR="00D40351" w:rsidRDefault="00640638">
          <w:pPr>
            <w:pStyle w:val="TOC1"/>
            <w:tabs>
              <w:tab w:val="left" w:pos="440"/>
              <w:tab w:val="right" w:leader="dot" w:pos="9016"/>
            </w:tabs>
            <w:rPr>
              <w:rFonts w:eastAsiaTheme="minorEastAsia"/>
              <w:noProof/>
              <w:sz w:val="22"/>
              <w:lang w:eastAsia="en-GB"/>
            </w:rPr>
          </w:pPr>
          <w:hyperlink w:anchor="_Toc33445621" w:history="1">
            <w:r w:rsidR="00D40351" w:rsidRPr="00D6558E">
              <w:rPr>
                <w:rStyle w:val="Hyperlink"/>
                <w:rFonts w:eastAsia="Times New Roman"/>
                <w:noProof/>
                <w:lang w:val="en-US" w:eastAsia="en-GB"/>
              </w:rPr>
              <w:t>3</w:t>
            </w:r>
            <w:r w:rsidR="00D40351">
              <w:rPr>
                <w:rFonts w:eastAsiaTheme="minorEastAsia"/>
                <w:noProof/>
                <w:sz w:val="22"/>
                <w:lang w:eastAsia="en-GB"/>
              </w:rPr>
              <w:tab/>
            </w:r>
            <w:r w:rsidR="00D40351" w:rsidRPr="00D6558E">
              <w:rPr>
                <w:rStyle w:val="Hyperlink"/>
                <w:rFonts w:eastAsia="Times New Roman"/>
                <w:noProof/>
                <w:lang w:val="en-US" w:eastAsia="en-GB"/>
              </w:rPr>
              <w:t>Surveillance and when to initiate treatment</w:t>
            </w:r>
            <w:r w:rsidR="00D40351">
              <w:rPr>
                <w:noProof/>
                <w:webHidden/>
              </w:rPr>
              <w:tab/>
            </w:r>
            <w:r w:rsidR="00D40351">
              <w:rPr>
                <w:noProof/>
                <w:webHidden/>
              </w:rPr>
              <w:fldChar w:fldCharType="begin"/>
            </w:r>
            <w:r w:rsidR="00D40351">
              <w:rPr>
                <w:noProof/>
                <w:webHidden/>
              </w:rPr>
              <w:instrText xml:space="preserve"> PAGEREF _Toc33445621 \h </w:instrText>
            </w:r>
            <w:r w:rsidR="00D40351">
              <w:rPr>
                <w:noProof/>
                <w:webHidden/>
              </w:rPr>
            </w:r>
            <w:r w:rsidR="00D40351">
              <w:rPr>
                <w:noProof/>
                <w:webHidden/>
              </w:rPr>
              <w:fldChar w:fldCharType="separate"/>
            </w:r>
            <w:r w:rsidR="00D40351">
              <w:rPr>
                <w:noProof/>
                <w:webHidden/>
              </w:rPr>
              <w:t>20</w:t>
            </w:r>
            <w:r w:rsidR="00D40351">
              <w:rPr>
                <w:noProof/>
                <w:webHidden/>
              </w:rPr>
              <w:fldChar w:fldCharType="end"/>
            </w:r>
          </w:hyperlink>
        </w:p>
        <w:p w14:paraId="6E836899" w14:textId="3CADB2FD" w:rsidR="00D40351" w:rsidRDefault="00640638">
          <w:pPr>
            <w:pStyle w:val="TOC2"/>
            <w:tabs>
              <w:tab w:val="left" w:pos="880"/>
              <w:tab w:val="right" w:leader="dot" w:pos="9016"/>
            </w:tabs>
            <w:rPr>
              <w:rFonts w:eastAsiaTheme="minorEastAsia"/>
              <w:noProof/>
              <w:sz w:val="22"/>
              <w:lang w:eastAsia="en-GB"/>
            </w:rPr>
          </w:pPr>
          <w:hyperlink w:anchor="_Toc33445622" w:history="1">
            <w:r w:rsidR="00D40351" w:rsidRPr="00D6558E">
              <w:rPr>
                <w:rStyle w:val="Hyperlink"/>
                <w:noProof/>
              </w:rPr>
              <w:t>3.1</w:t>
            </w:r>
            <w:r w:rsidR="00D40351">
              <w:rPr>
                <w:rFonts w:eastAsiaTheme="minorEastAsia"/>
                <w:noProof/>
                <w:sz w:val="22"/>
                <w:lang w:eastAsia="en-GB"/>
              </w:rPr>
              <w:tab/>
            </w:r>
            <w:r w:rsidR="00D40351" w:rsidRPr="00D6558E">
              <w:rPr>
                <w:rStyle w:val="Hyperlink"/>
                <w:noProof/>
              </w:rPr>
              <w:t>Introduction</w:t>
            </w:r>
            <w:r w:rsidR="00D40351">
              <w:rPr>
                <w:noProof/>
                <w:webHidden/>
              </w:rPr>
              <w:tab/>
            </w:r>
            <w:r w:rsidR="00D40351">
              <w:rPr>
                <w:noProof/>
                <w:webHidden/>
              </w:rPr>
              <w:fldChar w:fldCharType="begin"/>
            </w:r>
            <w:r w:rsidR="00D40351">
              <w:rPr>
                <w:noProof/>
                <w:webHidden/>
              </w:rPr>
              <w:instrText xml:space="preserve"> PAGEREF _Toc33445622 \h </w:instrText>
            </w:r>
            <w:r w:rsidR="00D40351">
              <w:rPr>
                <w:noProof/>
                <w:webHidden/>
              </w:rPr>
            </w:r>
            <w:r w:rsidR="00D40351">
              <w:rPr>
                <w:noProof/>
                <w:webHidden/>
              </w:rPr>
              <w:fldChar w:fldCharType="separate"/>
            </w:r>
            <w:r w:rsidR="00D40351">
              <w:rPr>
                <w:noProof/>
                <w:webHidden/>
              </w:rPr>
              <w:t>20</w:t>
            </w:r>
            <w:r w:rsidR="00D40351">
              <w:rPr>
                <w:noProof/>
                <w:webHidden/>
              </w:rPr>
              <w:fldChar w:fldCharType="end"/>
            </w:r>
          </w:hyperlink>
        </w:p>
        <w:p w14:paraId="4250A9B9" w14:textId="21090C48" w:rsidR="00D40351" w:rsidRDefault="00640638">
          <w:pPr>
            <w:pStyle w:val="TOC3"/>
            <w:tabs>
              <w:tab w:val="left" w:pos="1320"/>
              <w:tab w:val="right" w:leader="dot" w:pos="9016"/>
            </w:tabs>
            <w:rPr>
              <w:rFonts w:eastAsiaTheme="minorEastAsia"/>
              <w:noProof/>
              <w:sz w:val="22"/>
              <w:lang w:eastAsia="en-GB"/>
            </w:rPr>
          </w:pPr>
          <w:hyperlink w:anchor="_Toc33445623" w:history="1">
            <w:r w:rsidR="00D40351" w:rsidRPr="00D6558E">
              <w:rPr>
                <w:rStyle w:val="Hyperlink"/>
                <w:noProof/>
              </w:rPr>
              <w:t>3.1.1</w:t>
            </w:r>
            <w:r w:rsidR="00D40351">
              <w:rPr>
                <w:rFonts w:eastAsiaTheme="minorEastAsia"/>
                <w:noProof/>
                <w:sz w:val="22"/>
                <w:lang w:eastAsia="en-GB"/>
              </w:rPr>
              <w:tab/>
            </w:r>
            <w:r w:rsidR="00D40351" w:rsidRPr="00D6558E">
              <w:rPr>
                <w:rStyle w:val="Hyperlink"/>
                <w:noProof/>
              </w:rPr>
              <w:t>Presentation of evidence and recommendations</w:t>
            </w:r>
            <w:r w:rsidR="00D40351">
              <w:rPr>
                <w:noProof/>
                <w:webHidden/>
              </w:rPr>
              <w:tab/>
            </w:r>
            <w:r w:rsidR="00D40351">
              <w:rPr>
                <w:noProof/>
                <w:webHidden/>
              </w:rPr>
              <w:fldChar w:fldCharType="begin"/>
            </w:r>
            <w:r w:rsidR="00D40351">
              <w:rPr>
                <w:noProof/>
                <w:webHidden/>
              </w:rPr>
              <w:instrText xml:space="preserve"> PAGEREF _Toc33445623 \h </w:instrText>
            </w:r>
            <w:r w:rsidR="00D40351">
              <w:rPr>
                <w:noProof/>
                <w:webHidden/>
              </w:rPr>
            </w:r>
            <w:r w:rsidR="00D40351">
              <w:rPr>
                <w:noProof/>
                <w:webHidden/>
              </w:rPr>
              <w:fldChar w:fldCharType="separate"/>
            </w:r>
            <w:r w:rsidR="00D40351">
              <w:rPr>
                <w:noProof/>
                <w:webHidden/>
              </w:rPr>
              <w:t>21</w:t>
            </w:r>
            <w:r w:rsidR="00D40351">
              <w:rPr>
                <w:noProof/>
                <w:webHidden/>
              </w:rPr>
              <w:fldChar w:fldCharType="end"/>
            </w:r>
          </w:hyperlink>
        </w:p>
        <w:p w14:paraId="2B8BE6AA" w14:textId="5B50B79C" w:rsidR="00D40351" w:rsidRDefault="00640638">
          <w:pPr>
            <w:pStyle w:val="TOC2"/>
            <w:tabs>
              <w:tab w:val="left" w:pos="880"/>
              <w:tab w:val="right" w:leader="dot" w:pos="9016"/>
            </w:tabs>
            <w:rPr>
              <w:rFonts w:eastAsiaTheme="minorEastAsia"/>
              <w:noProof/>
              <w:sz w:val="22"/>
              <w:lang w:eastAsia="en-GB"/>
            </w:rPr>
          </w:pPr>
          <w:hyperlink w:anchor="_Toc33445624" w:history="1">
            <w:r w:rsidR="00D40351" w:rsidRPr="00D6558E">
              <w:rPr>
                <w:rStyle w:val="Hyperlink"/>
                <w:noProof/>
              </w:rPr>
              <w:t xml:space="preserve">3.2 </w:t>
            </w:r>
            <w:r w:rsidR="00D40351">
              <w:rPr>
                <w:rFonts w:eastAsiaTheme="minorEastAsia"/>
                <w:noProof/>
                <w:sz w:val="22"/>
                <w:lang w:eastAsia="en-GB"/>
              </w:rPr>
              <w:tab/>
            </w:r>
            <w:r w:rsidR="00D40351" w:rsidRPr="00D6558E">
              <w:rPr>
                <w:rStyle w:val="Hyperlink"/>
                <w:noProof/>
              </w:rPr>
              <w:t>Narrative summary of evidence for the 4 clinical questions</w:t>
            </w:r>
            <w:r w:rsidR="00D40351">
              <w:rPr>
                <w:noProof/>
                <w:webHidden/>
              </w:rPr>
              <w:tab/>
            </w:r>
            <w:r w:rsidR="00D40351">
              <w:rPr>
                <w:noProof/>
                <w:webHidden/>
              </w:rPr>
              <w:fldChar w:fldCharType="begin"/>
            </w:r>
            <w:r w:rsidR="00D40351">
              <w:rPr>
                <w:noProof/>
                <w:webHidden/>
              </w:rPr>
              <w:instrText xml:space="preserve"> PAGEREF _Toc33445624 \h </w:instrText>
            </w:r>
            <w:r w:rsidR="00D40351">
              <w:rPr>
                <w:noProof/>
                <w:webHidden/>
              </w:rPr>
            </w:r>
            <w:r w:rsidR="00D40351">
              <w:rPr>
                <w:noProof/>
                <w:webHidden/>
              </w:rPr>
              <w:fldChar w:fldCharType="separate"/>
            </w:r>
            <w:r w:rsidR="00D40351">
              <w:rPr>
                <w:noProof/>
                <w:webHidden/>
              </w:rPr>
              <w:t>21</w:t>
            </w:r>
            <w:r w:rsidR="00D40351">
              <w:rPr>
                <w:noProof/>
                <w:webHidden/>
              </w:rPr>
              <w:fldChar w:fldCharType="end"/>
            </w:r>
          </w:hyperlink>
        </w:p>
        <w:p w14:paraId="311CD409" w14:textId="72269AD3" w:rsidR="00D40351" w:rsidRDefault="00640638">
          <w:pPr>
            <w:pStyle w:val="TOC3"/>
            <w:tabs>
              <w:tab w:val="left" w:pos="1320"/>
              <w:tab w:val="right" w:leader="dot" w:pos="9016"/>
            </w:tabs>
            <w:rPr>
              <w:rFonts w:eastAsiaTheme="minorEastAsia"/>
              <w:noProof/>
              <w:sz w:val="22"/>
              <w:lang w:eastAsia="en-GB"/>
            </w:rPr>
          </w:pPr>
          <w:hyperlink w:anchor="_Toc33445625" w:history="1">
            <w:r w:rsidR="00D40351" w:rsidRPr="00D6558E">
              <w:rPr>
                <w:rStyle w:val="Hyperlink"/>
                <w:noProof/>
              </w:rPr>
              <w:t xml:space="preserve">3.2.1 </w:t>
            </w:r>
            <w:r w:rsidR="00D40351">
              <w:rPr>
                <w:rFonts w:eastAsiaTheme="minorEastAsia"/>
                <w:noProof/>
                <w:sz w:val="22"/>
                <w:lang w:eastAsia="en-GB"/>
              </w:rPr>
              <w:tab/>
            </w:r>
            <w:r w:rsidR="00D40351" w:rsidRPr="00D6558E">
              <w:rPr>
                <w:rStyle w:val="Hyperlink"/>
                <w:noProof/>
              </w:rPr>
              <w:t>Neonatal screening</w:t>
            </w:r>
            <w:r w:rsidR="00D40351">
              <w:rPr>
                <w:noProof/>
                <w:webHidden/>
              </w:rPr>
              <w:tab/>
            </w:r>
            <w:r w:rsidR="00D40351">
              <w:rPr>
                <w:noProof/>
                <w:webHidden/>
              </w:rPr>
              <w:fldChar w:fldCharType="begin"/>
            </w:r>
            <w:r w:rsidR="00D40351">
              <w:rPr>
                <w:noProof/>
                <w:webHidden/>
              </w:rPr>
              <w:instrText xml:space="preserve"> PAGEREF _Toc33445625 \h </w:instrText>
            </w:r>
            <w:r w:rsidR="00D40351">
              <w:rPr>
                <w:noProof/>
                <w:webHidden/>
              </w:rPr>
            </w:r>
            <w:r w:rsidR="00D40351">
              <w:rPr>
                <w:noProof/>
                <w:webHidden/>
              </w:rPr>
              <w:fldChar w:fldCharType="separate"/>
            </w:r>
            <w:r w:rsidR="00D40351">
              <w:rPr>
                <w:noProof/>
                <w:webHidden/>
              </w:rPr>
              <w:t>22</w:t>
            </w:r>
            <w:r w:rsidR="00D40351">
              <w:rPr>
                <w:noProof/>
                <w:webHidden/>
              </w:rPr>
              <w:fldChar w:fldCharType="end"/>
            </w:r>
          </w:hyperlink>
        </w:p>
        <w:p w14:paraId="39FF33AA" w14:textId="41FC2369" w:rsidR="00D40351" w:rsidRDefault="00640638">
          <w:pPr>
            <w:pStyle w:val="TOC3"/>
            <w:tabs>
              <w:tab w:val="left" w:pos="1320"/>
              <w:tab w:val="right" w:leader="dot" w:pos="9016"/>
            </w:tabs>
            <w:rPr>
              <w:rFonts w:eastAsiaTheme="minorEastAsia"/>
              <w:noProof/>
              <w:sz w:val="22"/>
              <w:lang w:eastAsia="en-GB"/>
            </w:rPr>
          </w:pPr>
          <w:hyperlink w:anchor="_Toc33445626" w:history="1">
            <w:r w:rsidR="00D40351" w:rsidRPr="00D6558E">
              <w:rPr>
                <w:rStyle w:val="Hyperlink"/>
                <w:noProof/>
              </w:rPr>
              <w:t>3.2.2</w:t>
            </w:r>
            <w:r w:rsidR="00D40351">
              <w:rPr>
                <w:rFonts w:eastAsiaTheme="minorEastAsia"/>
                <w:noProof/>
                <w:sz w:val="22"/>
                <w:lang w:eastAsia="en-GB"/>
              </w:rPr>
              <w:tab/>
            </w:r>
            <w:r w:rsidR="00D40351" w:rsidRPr="00D6558E">
              <w:rPr>
                <w:rStyle w:val="Hyperlink"/>
                <w:noProof/>
              </w:rPr>
              <w:t xml:space="preserve"> Ongoing surveillance</w:t>
            </w:r>
            <w:r w:rsidR="00D40351">
              <w:rPr>
                <w:noProof/>
                <w:webHidden/>
              </w:rPr>
              <w:tab/>
            </w:r>
            <w:r w:rsidR="00D40351">
              <w:rPr>
                <w:noProof/>
                <w:webHidden/>
              </w:rPr>
              <w:fldChar w:fldCharType="begin"/>
            </w:r>
            <w:r w:rsidR="00D40351">
              <w:rPr>
                <w:noProof/>
                <w:webHidden/>
              </w:rPr>
              <w:instrText xml:space="preserve"> PAGEREF _Toc33445626 \h </w:instrText>
            </w:r>
            <w:r w:rsidR="00D40351">
              <w:rPr>
                <w:noProof/>
                <w:webHidden/>
              </w:rPr>
            </w:r>
            <w:r w:rsidR="00D40351">
              <w:rPr>
                <w:noProof/>
                <w:webHidden/>
              </w:rPr>
              <w:fldChar w:fldCharType="separate"/>
            </w:r>
            <w:r w:rsidR="00D40351">
              <w:rPr>
                <w:noProof/>
                <w:webHidden/>
              </w:rPr>
              <w:t>23</w:t>
            </w:r>
            <w:r w:rsidR="00D40351">
              <w:rPr>
                <w:noProof/>
                <w:webHidden/>
              </w:rPr>
              <w:fldChar w:fldCharType="end"/>
            </w:r>
          </w:hyperlink>
        </w:p>
        <w:p w14:paraId="0E6DC4CC" w14:textId="79D56D15" w:rsidR="00D40351" w:rsidRDefault="00640638">
          <w:pPr>
            <w:pStyle w:val="TOC3"/>
            <w:tabs>
              <w:tab w:val="left" w:pos="1320"/>
              <w:tab w:val="right" w:leader="dot" w:pos="9016"/>
            </w:tabs>
            <w:rPr>
              <w:rFonts w:eastAsiaTheme="minorEastAsia"/>
              <w:noProof/>
              <w:sz w:val="22"/>
              <w:lang w:eastAsia="en-GB"/>
            </w:rPr>
          </w:pPr>
          <w:hyperlink w:anchor="_Toc33445627" w:history="1">
            <w:r w:rsidR="00D40351" w:rsidRPr="00D6558E">
              <w:rPr>
                <w:rStyle w:val="Hyperlink"/>
                <w:noProof/>
              </w:rPr>
              <w:t>3.2.3</w:t>
            </w:r>
            <w:r w:rsidR="00D40351">
              <w:rPr>
                <w:rFonts w:eastAsiaTheme="minorEastAsia"/>
                <w:noProof/>
                <w:sz w:val="22"/>
                <w:lang w:eastAsia="en-GB"/>
              </w:rPr>
              <w:tab/>
            </w:r>
            <w:r w:rsidR="00D40351" w:rsidRPr="00D6558E">
              <w:rPr>
                <w:rStyle w:val="Hyperlink"/>
                <w:noProof/>
              </w:rPr>
              <w:t>Predictive value of thyroid function tests</w:t>
            </w:r>
            <w:r w:rsidR="00D40351">
              <w:rPr>
                <w:noProof/>
                <w:webHidden/>
              </w:rPr>
              <w:tab/>
            </w:r>
            <w:r w:rsidR="00D40351">
              <w:rPr>
                <w:noProof/>
                <w:webHidden/>
              </w:rPr>
              <w:fldChar w:fldCharType="begin"/>
            </w:r>
            <w:r w:rsidR="00D40351">
              <w:rPr>
                <w:noProof/>
                <w:webHidden/>
              </w:rPr>
              <w:instrText xml:space="preserve"> PAGEREF _Toc33445627 \h </w:instrText>
            </w:r>
            <w:r w:rsidR="00D40351">
              <w:rPr>
                <w:noProof/>
                <w:webHidden/>
              </w:rPr>
            </w:r>
            <w:r w:rsidR="00D40351">
              <w:rPr>
                <w:noProof/>
                <w:webHidden/>
              </w:rPr>
              <w:fldChar w:fldCharType="separate"/>
            </w:r>
            <w:r w:rsidR="00D40351">
              <w:rPr>
                <w:noProof/>
                <w:webHidden/>
              </w:rPr>
              <w:t>26</w:t>
            </w:r>
            <w:r w:rsidR="00D40351">
              <w:rPr>
                <w:noProof/>
                <w:webHidden/>
              </w:rPr>
              <w:fldChar w:fldCharType="end"/>
            </w:r>
          </w:hyperlink>
        </w:p>
        <w:p w14:paraId="242376E4" w14:textId="0A35C680" w:rsidR="00D40351" w:rsidRDefault="00640638">
          <w:pPr>
            <w:pStyle w:val="TOC3"/>
            <w:tabs>
              <w:tab w:val="left" w:pos="1320"/>
              <w:tab w:val="right" w:leader="dot" w:pos="9016"/>
            </w:tabs>
            <w:rPr>
              <w:rFonts w:eastAsiaTheme="minorEastAsia"/>
              <w:noProof/>
              <w:sz w:val="22"/>
              <w:lang w:eastAsia="en-GB"/>
            </w:rPr>
          </w:pPr>
          <w:hyperlink w:anchor="_Toc33445628" w:history="1">
            <w:r w:rsidR="00D40351" w:rsidRPr="00D6558E">
              <w:rPr>
                <w:rStyle w:val="Hyperlink"/>
                <w:noProof/>
              </w:rPr>
              <w:t>3.2.4</w:t>
            </w:r>
            <w:r w:rsidR="00D40351">
              <w:rPr>
                <w:rFonts w:eastAsiaTheme="minorEastAsia"/>
                <w:noProof/>
                <w:sz w:val="22"/>
                <w:lang w:eastAsia="en-GB"/>
              </w:rPr>
              <w:tab/>
            </w:r>
            <w:r w:rsidR="00D40351" w:rsidRPr="00D6558E">
              <w:rPr>
                <w:rStyle w:val="Hyperlink"/>
                <w:noProof/>
              </w:rPr>
              <w:t>Prevalence and course of thyroid dysfunction, and the role of thyroid autoantibodies</w:t>
            </w:r>
            <w:r w:rsidR="00D40351">
              <w:rPr>
                <w:noProof/>
                <w:webHidden/>
              </w:rPr>
              <w:tab/>
            </w:r>
            <w:r w:rsidR="00D40351">
              <w:rPr>
                <w:noProof/>
                <w:webHidden/>
              </w:rPr>
              <w:fldChar w:fldCharType="begin"/>
            </w:r>
            <w:r w:rsidR="00D40351">
              <w:rPr>
                <w:noProof/>
                <w:webHidden/>
              </w:rPr>
              <w:instrText xml:space="preserve"> PAGEREF _Toc33445628 \h </w:instrText>
            </w:r>
            <w:r w:rsidR="00D40351">
              <w:rPr>
                <w:noProof/>
                <w:webHidden/>
              </w:rPr>
            </w:r>
            <w:r w:rsidR="00D40351">
              <w:rPr>
                <w:noProof/>
                <w:webHidden/>
              </w:rPr>
              <w:fldChar w:fldCharType="separate"/>
            </w:r>
            <w:r w:rsidR="00D40351">
              <w:rPr>
                <w:noProof/>
                <w:webHidden/>
              </w:rPr>
              <w:t>27</w:t>
            </w:r>
            <w:r w:rsidR="00D40351">
              <w:rPr>
                <w:noProof/>
                <w:webHidden/>
              </w:rPr>
              <w:fldChar w:fldCharType="end"/>
            </w:r>
          </w:hyperlink>
        </w:p>
        <w:p w14:paraId="7F94C5D1" w14:textId="4C7ADD68" w:rsidR="00D40351" w:rsidRDefault="00640638">
          <w:pPr>
            <w:pStyle w:val="TOC2"/>
            <w:tabs>
              <w:tab w:val="left" w:pos="880"/>
              <w:tab w:val="right" w:leader="dot" w:pos="9016"/>
            </w:tabs>
            <w:rPr>
              <w:rFonts w:eastAsiaTheme="minorEastAsia"/>
              <w:noProof/>
              <w:sz w:val="22"/>
              <w:lang w:eastAsia="en-GB"/>
            </w:rPr>
          </w:pPr>
          <w:hyperlink w:anchor="_Toc33445629" w:history="1">
            <w:r w:rsidR="00D40351" w:rsidRPr="00D6558E">
              <w:rPr>
                <w:rStyle w:val="Hyperlink"/>
                <w:noProof/>
              </w:rPr>
              <w:t>3.3</w:t>
            </w:r>
            <w:r w:rsidR="00D40351">
              <w:rPr>
                <w:rFonts w:eastAsiaTheme="minorEastAsia"/>
                <w:noProof/>
                <w:sz w:val="22"/>
                <w:lang w:eastAsia="en-GB"/>
              </w:rPr>
              <w:tab/>
            </w:r>
            <w:r w:rsidR="00D40351" w:rsidRPr="00D6558E">
              <w:rPr>
                <w:rStyle w:val="Hyperlink"/>
                <w:noProof/>
              </w:rPr>
              <w:t>Evidence statements: what tests should be undertaken, timing and frequency of testing</w:t>
            </w:r>
            <w:r w:rsidR="00D40351">
              <w:rPr>
                <w:noProof/>
                <w:webHidden/>
              </w:rPr>
              <w:tab/>
            </w:r>
            <w:r w:rsidR="00D40351">
              <w:rPr>
                <w:noProof/>
                <w:webHidden/>
              </w:rPr>
              <w:fldChar w:fldCharType="begin"/>
            </w:r>
            <w:r w:rsidR="00D40351">
              <w:rPr>
                <w:noProof/>
                <w:webHidden/>
              </w:rPr>
              <w:instrText xml:space="preserve"> PAGEREF _Toc33445629 \h </w:instrText>
            </w:r>
            <w:r w:rsidR="00D40351">
              <w:rPr>
                <w:noProof/>
                <w:webHidden/>
              </w:rPr>
            </w:r>
            <w:r w:rsidR="00D40351">
              <w:rPr>
                <w:noProof/>
                <w:webHidden/>
              </w:rPr>
              <w:fldChar w:fldCharType="separate"/>
            </w:r>
            <w:r w:rsidR="00D40351">
              <w:rPr>
                <w:noProof/>
                <w:webHidden/>
              </w:rPr>
              <w:t>36</w:t>
            </w:r>
            <w:r w:rsidR="00D40351">
              <w:rPr>
                <w:noProof/>
                <w:webHidden/>
              </w:rPr>
              <w:fldChar w:fldCharType="end"/>
            </w:r>
          </w:hyperlink>
        </w:p>
        <w:p w14:paraId="0975DD96" w14:textId="06EC776A" w:rsidR="00D40351" w:rsidRDefault="00640638">
          <w:pPr>
            <w:pStyle w:val="TOC3"/>
            <w:tabs>
              <w:tab w:val="left" w:pos="1320"/>
              <w:tab w:val="right" w:leader="dot" w:pos="9016"/>
            </w:tabs>
            <w:rPr>
              <w:rFonts w:eastAsiaTheme="minorEastAsia"/>
              <w:noProof/>
              <w:sz w:val="22"/>
              <w:lang w:eastAsia="en-GB"/>
            </w:rPr>
          </w:pPr>
          <w:hyperlink w:anchor="_Toc33445630" w:history="1">
            <w:r w:rsidR="00D40351" w:rsidRPr="00D6558E">
              <w:rPr>
                <w:rStyle w:val="Hyperlink"/>
                <w:noProof/>
              </w:rPr>
              <w:t>3.3.1</w:t>
            </w:r>
            <w:r w:rsidR="00D40351">
              <w:rPr>
                <w:rFonts w:eastAsiaTheme="minorEastAsia"/>
                <w:noProof/>
                <w:sz w:val="22"/>
                <w:lang w:eastAsia="en-GB"/>
              </w:rPr>
              <w:tab/>
            </w:r>
            <w:r w:rsidR="00D40351" w:rsidRPr="00D6558E">
              <w:rPr>
                <w:rStyle w:val="Hyperlink"/>
                <w:noProof/>
              </w:rPr>
              <w:t>Neonatal screening</w:t>
            </w:r>
            <w:r w:rsidR="00D40351">
              <w:rPr>
                <w:noProof/>
                <w:webHidden/>
              </w:rPr>
              <w:tab/>
            </w:r>
            <w:r w:rsidR="00D40351">
              <w:rPr>
                <w:noProof/>
                <w:webHidden/>
              </w:rPr>
              <w:fldChar w:fldCharType="begin"/>
            </w:r>
            <w:r w:rsidR="00D40351">
              <w:rPr>
                <w:noProof/>
                <w:webHidden/>
              </w:rPr>
              <w:instrText xml:space="preserve"> PAGEREF _Toc33445630 \h </w:instrText>
            </w:r>
            <w:r w:rsidR="00D40351">
              <w:rPr>
                <w:noProof/>
                <w:webHidden/>
              </w:rPr>
            </w:r>
            <w:r w:rsidR="00D40351">
              <w:rPr>
                <w:noProof/>
                <w:webHidden/>
              </w:rPr>
              <w:fldChar w:fldCharType="separate"/>
            </w:r>
            <w:r w:rsidR="00D40351">
              <w:rPr>
                <w:noProof/>
                <w:webHidden/>
              </w:rPr>
              <w:t>36</w:t>
            </w:r>
            <w:r w:rsidR="00D40351">
              <w:rPr>
                <w:noProof/>
                <w:webHidden/>
              </w:rPr>
              <w:fldChar w:fldCharType="end"/>
            </w:r>
          </w:hyperlink>
        </w:p>
        <w:p w14:paraId="09C2844F" w14:textId="2B44A9EC" w:rsidR="00D40351" w:rsidRDefault="00640638">
          <w:pPr>
            <w:pStyle w:val="TOC3"/>
            <w:tabs>
              <w:tab w:val="left" w:pos="1320"/>
              <w:tab w:val="right" w:leader="dot" w:pos="9016"/>
            </w:tabs>
            <w:rPr>
              <w:rFonts w:eastAsiaTheme="minorEastAsia"/>
              <w:noProof/>
              <w:sz w:val="22"/>
              <w:lang w:eastAsia="en-GB"/>
            </w:rPr>
          </w:pPr>
          <w:hyperlink w:anchor="_Toc33445631" w:history="1">
            <w:r w:rsidR="00D40351" w:rsidRPr="00D6558E">
              <w:rPr>
                <w:rStyle w:val="Hyperlink"/>
                <w:noProof/>
              </w:rPr>
              <w:t>3.3.2</w:t>
            </w:r>
            <w:r w:rsidR="00D40351">
              <w:rPr>
                <w:rFonts w:eastAsiaTheme="minorEastAsia"/>
                <w:noProof/>
                <w:sz w:val="22"/>
                <w:lang w:eastAsia="en-GB"/>
              </w:rPr>
              <w:tab/>
            </w:r>
            <w:r w:rsidR="00D40351" w:rsidRPr="00D6558E">
              <w:rPr>
                <w:rStyle w:val="Hyperlink"/>
                <w:noProof/>
              </w:rPr>
              <w:t>Ongoing surveillance</w:t>
            </w:r>
            <w:r w:rsidR="00D40351">
              <w:rPr>
                <w:noProof/>
                <w:webHidden/>
              </w:rPr>
              <w:tab/>
            </w:r>
            <w:r w:rsidR="00D40351">
              <w:rPr>
                <w:noProof/>
                <w:webHidden/>
              </w:rPr>
              <w:fldChar w:fldCharType="begin"/>
            </w:r>
            <w:r w:rsidR="00D40351">
              <w:rPr>
                <w:noProof/>
                <w:webHidden/>
              </w:rPr>
              <w:instrText xml:space="preserve"> PAGEREF _Toc33445631 \h </w:instrText>
            </w:r>
            <w:r w:rsidR="00D40351">
              <w:rPr>
                <w:noProof/>
                <w:webHidden/>
              </w:rPr>
            </w:r>
            <w:r w:rsidR="00D40351">
              <w:rPr>
                <w:noProof/>
                <w:webHidden/>
              </w:rPr>
              <w:fldChar w:fldCharType="separate"/>
            </w:r>
            <w:r w:rsidR="00D40351">
              <w:rPr>
                <w:noProof/>
                <w:webHidden/>
              </w:rPr>
              <w:t>36</w:t>
            </w:r>
            <w:r w:rsidR="00D40351">
              <w:rPr>
                <w:noProof/>
                <w:webHidden/>
              </w:rPr>
              <w:fldChar w:fldCharType="end"/>
            </w:r>
          </w:hyperlink>
        </w:p>
        <w:p w14:paraId="065A82C0" w14:textId="1BA65EA9" w:rsidR="00D40351" w:rsidRDefault="00640638">
          <w:pPr>
            <w:pStyle w:val="TOC3"/>
            <w:tabs>
              <w:tab w:val="left" w:pos="1320"/>
              <w:tab w:val="right" w:leader="dot" w:pos="9016"/>
            </w:tabs>
            <w:rPr>
              <w:rFonts w:eastAsiaTheme="minorEastAsia"/>
              <w:noProof/>
              <w:sz w:val="22"/>
              <w:lang w:eastAsia="en-GB"/>
            </w:rPr>
          </w:pPr>
          <w:hyperlink w:anchor="_Toc33445632" w:history="1">
            <w:r w:rsidR="00D40351" w:rsidRPr="00D6558E">
              <w:rPr>
                <w:rStyle w:val="Hyperlink"/>
                <w:noProof/>
              </w:rPr>
              <w:t>3.3.3</w:t>
            </w:r>
            <w:r w:rsidR="00D40351">
              <w:rPr>
                <w:rFonts w:eastAsiaTheme="minorEastAsia"/>
                <w:noProof/>
                <w:sz w:val="22"/>
                <w:lang w:eastAsia="en-GB"/>
              </w:rPr>
              <w:tab/>
            </w:r>
            <w:r w:rsidR="00D40351" w:rsidRPr="00D6558E">
              <w:rPr>
                <w:rStyle w:val="Hyperlink"/>
                <w:noProof/>
              </w:rPr>
              <w:t>Predictive value of thyroid function tests</w:t>
            </w:r>
            <w:r w:rsidR="00D40351">
              <w:rPr>
                <w:noProof/>
                <w:webHidden/>
              </w:rPr>
              <w:tab/>
            </w:r>
            <w:r w:rsidR="00D40351">
              <w:rPr>
                <w:noProof/>
                <w:webHidden/>
              </w:rPr>
              <w:fldChar w:fldCharType="begin"/>
            </w:r>
            <w:r w:rsidR="00D40351">
              <w:rPr>
                <w:noProof/>
                <w:webHidden/>
              </w:rPr>
              <w:instrText xml:space="preserve"> PAGEREF _Toc33445632 \h </w:instrText>
            </w:r>
            <w:r w:rsidR="00D40351">
              <w:rPr>
                <w:noProof/>
                <w:webHidden/>
              </w:rPr>
            </w:r>
            <w:r w:rsidR="00D40351">
              <w:rPr>
                <w:noProof/>
                <w:webHidden/>
              </w:rPr>
              <w:fldChar w:fldCharType="separate"/>
            </w:r>
            <w:r w:rsidR="00D40351">
              <w:rPr>
                <w:noProof/>
                <w:webHidden/>
              </w:rPr>
              <w:t>38</w:t>
            </w:r>
            <w:r w:rsidR="00D40351">
              <w:rPr>
                <w:noProof/>
                <w:webHidden/>
              </w:rPr>
              <w:fldChar w:fldCharType="end"/>
            </w:r>
          </w:hyperlink>
        </w:p>
        <w:p w14:paraId="5956AE21" w14:textId="618FBA74" w:rsidR="00D40351" w:rsidRDefault="00640638">
          <w:pPr>
            <w:pStyle w:val="TOC3"/>
            <w:tabs>
              <w:tab w:val="left" w:pos="1320"/>
              <w:tab w:val="right" w:leader="dot" w:pos="9016"/>
            </w:tabs>
            <w:rPr>
              <w:rFonts w:eastAsiaTheme="minorEastAsia"/>
              <w:noProof/>
              <w:sz w:val="22"/>
              <w:lang w:eastAsia="en-GB"/>
            </w:rPr>
          </w:pPr>
          <w:hyperlink w:anchor="_Toc33445633" w:history="1">
            <w:r w:rsidR="00D40351" w:rsidRPr="00D6558E">
              <w:rPr>
                <w:rStyle w:val="Hyperlink"/>
                <w:noProof/>
              </w:rPr>
              <w:t>3.3.4</w:t>
            </w:r>
            <w:r w:rsidR="00D40351">
              <w:rPr>
                <w:rFonts w:eastAsiaTheme="minorEastAsia"/>
                <w:noProof/>
                <w:sz w:val="22"/>
                <w:lang w:eastAsia="en-GB"/>
              </w:rPr>
              <w:tab/>
            </w:r>
            <w:r w:rsidR="00D40351" w:rsidRPr="00D6558E">
              <w:rPr>
                <w:rStyle w:val="Hyperlink"/>
                <w:noProof/>
              </w:rPr>
              <w:t>Prevalence and course of thyroid dysfunction, and the role of thyroid autoantibodies</w:t>
            </w:r>
            <w:r w:rsidR="00D40351">
              <w:rPr>
                <w:noProof/>
                <w:webHidden/>
              </w:rPr>
              <w:tab/>
            </w:r>
            <w:r w:rsidR="00D40351">
              <w:rPr>
                <w:noProof/>
                <w:webHidden/>
              </w:rPr>
              <w:fldChar w:fldCharType="begin"/>
            </w:r>
            <w:r w:rsidR="00D40351">
              <w:rPr>
                <w:noProof/>
                <w:webHidden/>
              </w:rPr>
              <w:instrText xml:space="preserve"> PAGEREF _Toc33445633 \h </w:instrText>
            </w:r>
            <w:r w:rsidR="00D40351">
              <w:rPr>
                <w:noProof/>
                <w:webHidden/>
              </w:rPr>
            </w:r>
            <w:r w:rsidR="00D40351">
              <w:rPr>
                <w:noProof/>
                <w:webHidden/>
              </w:rPr>
              <w:fldChar w:fldCharType="separate"/>
            </w:r>
            <w:r w:rsidR="00D40351">
              <w:rPr>
                <w:noProof/>
                <w:webHidden/>
              </w:rPr>
              <w:t>38</w:t>
            </w:r>
            <w:r w:rsidR="00D40351">
              <w:rPr>
                <w:noProof/>
                <w:webHidden/>
              </w:rPr>
              <w:fldChar w:fldCharType="end"/>
            </w:r>
          </w:hyperlink>
        </w:p>
        <w:p w14:paraId="6D631289" w14:textId="0417C729" w:rsidR="00D40351" w:rsidRDefault="00640638">
          <w:pPr>
            <w:pStyle w:val="TOC2"/>
            <w:tabs>
              <w:tab w:val="left" w:pos="880"/>
              <w:tab w:val="right" w:leader="dot" w:pos="9016"/>
            </w:tabs>
            <w:rPr>
              <w:rFonts w:eastAsiaTheme="minorEastAsia"/>
              <w:noProof/>
              <w:sz w:val="22"/>
              <w:lang w:eastAsia="en-GB"/>
            </w:rPr>
          </w:pPr>
          <w:hyperlink w:anchor="_Toc33445634" w:history="1">
            <w:r w:rsidR="00D40351" w:rsidRPr="00D6558E">
              <w:rPr>
                <w:rStyle w:val="Hyperlink"/>
                <w:noProof/>
              </w:rPr>
              <w:t>3.4</w:t>
            </w:r>
            <w:r w:rsidR="00D40351">
              <w:rPr>
                <w:rFonts w:eastAsiaTheme="minorEastAsia"/>
                <w:noProof/>
                <w:sz w:val="22"/>
                <w:lang w:eastAsia="en-GB"/>
              </w:rPr>
              <w:tab/>
            </w:r>
            <w:r w:rsidR="00D40351" w:rsidRPr="00D6558E">
              <w:rPr>
                <w:rStyle w:val="Hyperlink"/>
                <w:noProof/>
              </w:rPr>
              <w:t>Consideration of evidence: what tests should be undertaken, timing and frequency of testing</w:t>
            </w:r>
            <w:r w:rsidR="00D40351">
              <w:rPr>
                <w:noProof/>
                <w:webHidden/>
              </w:rPr>
              <w:tab/>
            </w:r>
            <w:r w:rsidR="00D40351">
              <w:rPr>
                <w:noProof/>
                <w:webHidden/>
              </w:rPr>
              <w:fldChar w:fldCharType="begin"/>
            </w:r>
            <w:r w:rsidR="00D40351">
              <w:rPr>
                <w:noProof/>
                <w:webHidden/>
              </w:rPr>
              <w:instrText xml:space="preserve"> PAGEREF _Toc33445634 \h </w:instrText>
            </w:r>
            <w:r w:rsidR="00D40351">
              <w:rPr>
                <w:noProof/>
                <w:webHidden/>
              </w:rPr>
            </w:r>
            <w:r w:rsidR="00D40351">
              <w:rPr>
                <w:noProof/>
                <w:webHidden/>
              </w:rPr>
              <w:fldChar w:fldCharType="separate"/>
            </w:r>
            <w:r w:rsidR="00D40351">
              <w:rPr>
                <w:noProof/>
                <w:webHidden/>
              </w:rPr>
              <w:t>41</w:t>
            </w:r>
            <w:r w:rsidR="00D40351">
              <w:rPr>
                <w:noProof/>
                <w:webHidden/>
              </w:rPr>
              <w:fldChar w:fldCharType="end"/>
            </w:r>
          </w:hyperlink>
        </w:p>
        <w:p w14:paraId="0CCAF6DA" w14:textId="431632F3" w:rsidR="00D40351" w:rsidRDefault="00640638">
          <w:pPr>
            <w:pStyle w:val="TOC3"/>
            <w:tabs>
              <w:tab w:val="left" w:pos="1320"/>
              <w:tab w:val="right" w:leader="dot" w:pos="9016"/>
            </w:tabs>
            <w:rPr>
              <w:rFonts w:eastAsiaTheme="minorEastAsia"/>
              <w:noProof/>
              <w:sz w:val="22"/>
              <w:lang w:eastAsia="en-GB"/>
            </w:rPr>
          </w:pPr>
          <w:hyperlink w:anchor="_Toc33445635" w:history="1">
            <w:r w:rsidR="00D40351" w:rsidRPr="00D6558E">
              <w:rPr>
                <w:rStyle w:val="Hyperlink"/>
                <w:noProof/>
              </w:rPr>
              <w:t>3.4.1</w:t>
            </w:r>
            <w:r w:rsidR="00D40351">
              <w:rPr>
                <w:rFonts w:eastAsiaTheme="minorEastAsia"/>
                <w:noProof/>
                <w:sz w:val="22"/>
                <w:lang w:eastAsia="en-GB"/>
              </w:rPr>
              <w:tab/>
            </w:r>
            <w:r w:rsidR="00D40351" w:rsidRPr="00D6558E">
              <w:rPr>
                <w:rStyle w:val="Hyperlink"/>
                <w:noProof/>
              </w:rPr>
              <w:t>Overall quality of evidence and strength of recommendations</w:t>
            </w:r>
            <w:r w:rsidR="00D40351">
              <w:rPr>
                <w:noProof/>
                <w:webHidden/>
              </w:rPr>
              <w:tab/>
            </w:r>
            <w:r w:rsidR="00D40351">
              <w:rPr>
                <w:noProof/>
                <w:webHidden/>
              </w:rPr>
              <w:fldChar w:fldCharType="begin"/>
            </w:r>
            <w:r w:rsidR="00D40351">
              <w:rPr>
                <w:noProof/>
                <w:webHidden/>
              </w:rPr>
              <w:instrText xml:space="preserve"> PAGEREF _Toc33445635 \h </w:instrText>
            </w:r>
            <w:r w:rsidR="00D40351">
              <w:rPr>
                <w:noProof/>
                <w:webHidden/>
              </w:rPr>
            </w:r>
            <w:r w:rsidR="00D40351">
              <w:rPr>
                <w:noProof/>
                <w:webHidden/>
              </w:rPr>
              <w:fldChar w:fldCharType="separate"/>
            </w:r>
            <w:r w:rsidR="00D40351">
              <w:rPr>
                <w:noProof/>
                <w:webHidden/>
              </w:rPr>
              <w:t>41</w:t>
            </w:r>
            <w:r w:rsidR="00D40351">
              <w:rPr>
                <w:noProof/>
                <w:webHidden/>
              </w:rPr>
              <w:fldChar w:fldCharType="end"/>
            </w:r>
          </w:hyperlink>
        </w:p>
        <w:p w14:paraId="616CBE05" w14:textId="62F609A0" w:rsidR="00D40351" w:rsidRDefault="00640638">
          <w:pPr>
            <w:pStyle w:val="TOC3"/>
            <w:tabs>
              <w:tab w:val="left" w:pos="1320"/>
              <w:tab w:val="right" w:leader="dot" w:pos="9016"/>
            </w:tabs>
            <w:rPr>
              <w:rFonts w:eastAsiaTheme="minorEastAsia"/>
              <w:noProof/>
              <w:sz w:val="22"/>
              <w:lang w:eastAsia="en-GB"/>
            </w:rPr>
          </w:pPr>
          <w:hyperlink w:anchor="_Toc33445636" w:history="1">
            <w:r w:rsidR="00D40351" w:rsidRPr="00D6558E">
              <w:rPr>
                <w:rStyle w:val="Hyperlink"/>
                <w:noProof/>
              </w:rPr>
              <w:t>3.4.2</w:t>
            </w:r>
            <w:r w:rsidR="00D40351">
              <w:rPr>
                <w:rFonts w:eastAsiaTheme="minorEastAsia"/>
                <w:noProof/>
                <w:sz w:val="22"/>
                <w:lang w:eastAsia="en-GB"/>
              </w:rPr>
              <w:tab/>
            </w:r>
            <w:r w:rsidR="00D40351" w:rsidRPr="00D6558E">
              <w:rPr>
                <w:rStyle w:val="Hyperlink"/>
                <w:noProof/>
              </w:rPr>
              <w:t>Q.1. What blood tests should be undertaken?</w:t>
            </w:r>
            <w:r w:rsidR="00D40351">
              <w:rPr>
                <w:noProof/>
                <w:webHidden/>
              </w:rPr>
              <w:tab/>
            </w:r>
            <w:r w:rsidR="00D40351">
              <w:rPr>
                <w:noProof/>
                <w:webHidden/>
              </w:rPr>
              <w:fldChar w:fldCharType="begin"/>
            </w:r>
            <w:r w:rsidR="00D40351">
              <w:rPr>
                <w:noProof/>
                <w:webHidden/>
              </w:rPr>
              <w:instrText xml:space="preserve"> PAGEREF _Toc33445636 \h </w:instrText>
            </w:r>
            <w:r w:rsidR="00D40351">
              <w:rPr>
                <w:noProof/>
                <w:webHidden/>
              </w:rPr>
            </w:r>
            <w:r w:rsidR="00D40351">
              <w:rPr>
                <w:noProof/>
                <w:webHidden/>
              </w:rPr>
              <w:fldChar w:fldCharType="separate"/>
            </w:r>
            <w:r w:rsidR="00D40351">
              <w:rPr>
                <w:noProof/>
                <w:webHidden/>
              </w:rPr>
              <w:t>42</w:t>
            </w:r>
            <w:r w:rsidR="00D40351">
              <w:rPr>
                <w:noProof/>
                <w:webHidden/>
              </w:rPr>
              <w:fldChar w:fldCharType="end"/>
            </w:r>
          </w:hyperlink>
        </w:p>
        <w:p w14:paraId="23C2A1D5" w14:textId="53085D8C" w:rsidR="00D40351" w:rsidRDefault="00640638">
          <w:pPr>
            <w:pStyle w:val="TOC3"/>
            <w:tabs>
              <w:tab w:val="left" w:pos="1320"/>
              <w:tab w:val="right" w:leader="dot" w:pos="9016"/>
            </w:tabs>
            <w:rPr>
              <w:rFonts w:eastAsiaTheme="minorEastAsia"/>
              <w:noProof/>
              <w:sz w:val="22"/>
              <w:lang w:eastAsia="en-GB"/>
            </w:rPr>
          </w:pPr>
          <w:hyperlink w:anchor="_Toc33445637" w:history="1">
            <w:r w:rsidR="00D40351" w:rsidRPr="00D6558E">
              <w:rPr>
                <w:rStyle w:val="Hyperlink"/>
                <w:noProof/>
              </w:rPr>
              <w:t>3.4.3</w:t>
            </w:r>
            <w:r w:rsidR="00D40351">
              <w:rPr>
                <w:rFonts w:eastAsiaTheme="minorEastAsia"/>
                <w:noProof/>
                <w:sz w:val="22"/>
                <w:lang w:eastAsia="en-GB"/>
              </w:rPr>
              <w:tab/>
            </w:r>
            <w:r w:rsidR="00D40351" w:rsidRPr="00D6558E">
              <w:rPr>
                <w:rStyle w:val="Hyperlink"/>
                <w:noProof/>
              </w:rPr>
              <w:t>Q.2.  When should testing commence and how frequently should it be repeated?</w:t>
            </w:r>
            <w:r w:rsidR="00D40351">
              <w:rPr>
                <w:noProof/>
                <w:webHidden/>
              </w:rPr>
              <w:tab/>
            </w:r>
            <w:r w:rsidR="00D40351">
              <w:rPr>
                <w:noProof/>
                <w:webHidden/>
              </w:rPr>
              <w:fldChar w:fldCharType="begin"/>
            </w:r>
            <w:r w:rsidR="00D40351">
              <w:rPr>
                <w:noProof/>
                <w:webHidden/>
              </w:rPr>
              <w:instrText xml:space="preserve"> PAGEREF _Toc33445637 \h </w:instrText>
            </w:r>
            <w:r w:rsidR="00D40351">
              <w:rPr>
                <w:noProof/>
                <w:webHidden/>
              </w:rPr>
            </w:r>
            <w:r w:rsidR="00D40351">
              <w:rPr>
                <w:noProof/>
                <w:webHidden/>
              </w:rPr>
              <w:fldChar w:fldCharType="separate"/>
            </w:r>
            <w:r w:rsidR="00D40351">
              <w:rPr>
                <w:noProof/>
                <w:webHidden/>
              </w:rPr>
              <w:t>45</w:t>
            </w:r>
            <w:r w:rsidR="00D40351">
              <w:rPr>
                <w:noProof/>
                <w:webHidden/>
              </w:rPr>
              <w:fldChar w:fldCharType="end"/>
            </w:r>
          </w:hyperlink>
        </w:p>
        <w:p w14:paraId="7CC71DF3" w14:textId="5772BFBB" w:rsidR="00D40351" w:rsidRDefault="00640638">
          <w:pPr>
            <w:pStyle w:val="TOC2"/>
            <w:tabs>
              <w:tab w:val="left" w:pos="880"/>
              <w:tab w:val="right" w:leader="dot" w:pos="9016"/>
            </w:tabs>
            <w:rPr>
              <w:rFonts w:eastAsiaTheme="minorEastAsia"/>
              <w:noProof/>
              <w:sz w:val="22"/>
              <w:lang w:eastAsia="en-GB"/>
            </w:rPr>
          </w:pPr>
          <w:hyperlink w:anchor="_Toc33445638" w:history="1">
            <w:r w:rsidR="00D40351" w:rsidRPr="00D6558E">
              <w:rPr>
                <w:rStyle w:val="Hyperlink"/>
                <w:noProof/>
              </w:rPr>
              <w:t>3.5</w:t>
            </w:r>
            <w:r w:rsidR="00D40351">
              <w:rPr>
                <w:rFonts w:eastAsiaTheme="minorEastAsia"/>
                <w:noProof/>
                <w:sz w:val="22"/>
                <w:lang w:eastAsia="en-GB"/>
              </w:rPr>
              <w:tab/>
            </w:r>
            <w:r w:rsidR="00D40351" w:rsidRPr="00D6558E">
              <w:rPr>
                <w:rStyle w:val="Hyperlink"/>
                <w:noProof/>
              </w:rPr>
              <w:t>Recommendations for what tests to perform and timing of tests</w:t>
            </w:r>
            <w:r w:rsidR="00D40351">
              <w:rPr>
                <w:noProof/>
                <w:webHidden/>
              </w:rPr>
              <w:tab/>
            </w:r>
            <w:r w:rsidR="00D40351">
              <w:rPr>
                <w:noProof/>
                <w:webHidden/>
              </w:rPr>
              <w:fldChar w:fldCharType="begin"/>
            </w:r>
            <w:r w:rsidR="00D40351">
              <w:rPr>
                <w:noProof/>
                <w:webHidden/>
              </w:rPr>
              <w:instrText xml:space="preserve"> PAGEREF _Toc33445638 \h </w:instrText>
            </w:r>
            <w:r w:rsidR="00D40351">
              <w:rPr>
                <w:noProof/>
                <w:webHidden/>
              </w:rPr>
            </w:r>
            <w:r w:rsidR="00D40351">
              <w:rPr>
                <w:noProof/>
                <w:webHidden/>
              </w:rPr>
              <w:fldChar w:fldCharType="separate"/>
            </w:r>
            <w:r w:rsidR="00D40351">
              <w:rPr>
                <w:noProof/>
                <w:webHidden/>
              </w:rPr>
              <w:t>48</w:t>
            </w:r>
            <w:r w:rsidR="00D40351">
              <w:rPr>
                <w:noProof/>
                <w:webHidden/>
              </w:rPr>
              <w:fldChar w:fldCharType="end"/>
            </w:r>
          </w:hyperlink>
        </w:p>
        <w:p w14:paraId="7DD4EE9B" w14:textId="39A9B8EC" w:rsidR="00D40351" w:rsidRDefault="00640638">
          <w:pPr>
            <w:pStyle w:val="TOC3"/>
            <w:tabs>
              <w:tab w:val="right" w:leader="dot" w:pos="9016"/>
            </w:tabs>
            <w:rPr>
              <w:rFonts w:eastAsiaTheme="minorEastAsia"/>
              <w:noProof/>
              <w:sz w:val="22"/>
              <w:lang w:eastAsia="en-GB"/>
            </w:rPr>
          </w:pPr>
          <w:hyperlink r:id="rId25" w:anchor="_Toc33445639" w:history="1">
            <w:r w:rsidR="00D40351" w:rsidRPr="00D6558E">
              <w:rPr>
                <w:rStyle w:val="Hyperlink"/>
                <w:noProof/>
              </w:rPr>
              <w:t>3.5.1 Information for children and young people, parents/carers</w:t>
            </w:r>
            <w:r w:rsidR="00D40351">
              <w:rPr>
                <w:noProof/>
                <w:webHidden/>
              </w:rPr>
              <w:tab/>
            </w:r>
            <w:r w:rsidR="00D40351">
              <w:rPr>
                <w:noProof/>
                <w:webHidden/>
              </w:rPr>
              <w:fldChar w:fldCharType="begin"/>
            </w:r>
            <w:r w:rsidR="00D40351">
              <w:rPr>
                <w:noProof/>
                <w:webHidden/>
              </w:rPr>
              <w:instrText xml:space="preserve"> PAGEREF _Toc33445639 \h </w:instrText>
            </w:r>
            <w:r w:rsidR="00D40351">
              <w:rPr>
                <w:noProof/>
                <w:webHidden/>
              </w:rPr>
            </w:r>
            <w:r w:rsidR="00D40351">
              <w:rPr>
                <w:noProof/>
                <w:webHidden/>
              </w:rPr>
              <w:fldChar w:fldCharType="separate"/>
            </w:r>
            <w:r w:rsidR="00D40351">
              <w:rPr>
                <w:noProof/>
                <w:webHidden/>
              </w:rPr>
              <w:t>49</w:t>
            </w:r>
            <w:r w:rsidR="00D40351">
              <w:rPr>
                <w:noProof/>
                <w:webHidden/>
              </w:rPr>
              <w:fldChar w:fldCharType="end"/>
            </w:r>
          </w:hyperlink>
        </w:p>
        <w:p w14:paraId="6CD2AFE9" w14:textId="7CE3DF5A" w:rsidR="00D40351" w:rsidRDefault="00640638">
          <w:pPr>
            <w:pStyle w:val="TOC3"/>
            <w:tabs>
              <w:tab w:val="right" w:leader="dot" w:pos="9016"/>
            </w:tabs>
            <w:rPr>
              <w:rFonts w:eastAsiaTheme="minorEastAsia"/>
              <w:noProof/>
              <w:sz w:val="22"/>
              <w:lang w:eastAsia="en-GB"/>
            </w:rPr>
          </w:pPr>
          <w:hyperlink r:id="rId26" w:anchor="_Toc33445640" w:history="1">
            <w:r w:rsidR="00D40351" w:rsidRPr="00D6558E">
              <w:rPr>
                <w:rStyle w:val="Hyperlink"/>
                <w:noProof/>
              </w:rPr>
              <w:t>3.5.2 General recommendations on performing blood tests</w:t>
            </w:r>
            <w:r w:rsidR="00D40351">
              <w:rPr>
                <w:noProof/>
                <w:webHidden/>
              </w:rPr>
              <w:tab/>
            </w:r>
            <w:r w:rsidR="00D40351">
              <w:rPr>
                <w:noProof/>
                <w:webHidden/>
              </w:rPr>
              <w:fldChar w:fldCharType="begin"/>
            </w:r>
            <w:r w:rsidR="00D40351">
              <w:rPr>
                <w:noProof/>
                <w:webHidden/>
              </w:rPr>
              <w:instrText xml:space="preserve"> PAGEREF _Toc33445640 \h </w:instrText>
            </w:r>
            <w:r w:rsidR="00D40351">
              <w:rPr>
                <w:noProof/>
                <w:webHidden/>
              </w:rPr>
            </w:r>
            <w:r w:rsidR="00D40351">
              <w:rPr>
                <w:noProof/>
                <w:webHidden/>
              </w:rPr>
              <w:fldChar w:fldCharType="separate"/>
            </w:r>
            <w:r w:rsidR="00D40351">
              <w:rPr>
                <w:noProof/>
                <w:webHidden/>
              </w:rPr>
              <w:t>49</w:t>
            </w:r>
            <w:r w:rsidR="00D40351">
              <w:rPr>
                <w:noProof/>
                <w:webHidden/>
              </w:rPr>
              <w:fldChar w:fldCharType="end"/>
            </w:r>
          </w:hyperlink>
        </w:p>
        <w:p w14:paraId="69B3645E" w14:textId="4BED5D98" w:rsidR="00D40351" w:rsidRDefault="00640638">
          <w:pPr>
            <w:pStyle w:val="TOC2"/>
            <w:tabs>
              <w:tab w:val="right" w:leader="dot" w:pos="9016"/>
            </w:tabs>
            <w:rPr>
              <w:rFonts w:eastAsiaTheme="minorEastAsia"/>
              <w:noProof/>
              <w:sz w:val="22"/>
              <w:lang w:eastAsia="en-GB"/>
            </w:rPr>
          </w:pPr>
          <w:hyperlink w:anchor="_Toc33445641" w:history="1">
            <w:r w:rsidR="00D40351">
              <w:rPr>
                <w:noProof/>
                <w:webHidden/>
              </w:rPr>
              <w:tab/>
            </w:r>
            <w:r w:rsidR="00D40351">
              <w:rPr>
                <w:noProof/>
                <w:webHidden/>
              </w:rPr>
              <w:fldChar w:fldCharType="begin"/>
            </w:r>
            <w:r w:rsidR="00D40351">
              <w:rPr>
                <w:noProof/>
                <w:webHidden/>
              </w:rPr>
              <w:instrText xml:space="preserve"> PAGEREF _Toc33445641 \h </w:instrText>
            </w:r>
            <w:r w:rsidR="00D40351">
              <w:rPr>
                <w:noProof/>
                <w:webHidden/>
              </w:rPr>
            </w:r>
            <w:r w:rsidR="00D40351">
              <w:rPr>
                <w:noProof/>
                <w:webHidden/>
              </w:rPr>
              <w:fldChar w:fldCharType="separate"/>
            </w:r>
            <w:r w:rsidR="00D40351">
              <w:rPr>
                <w:noProof/>
                <w:webHidden/>
              </w:rPr>
              <w:t>50</w:t>
            </w:r>
            <w:r w:rsidR="00D40351">
              <w:rPr>
                <w:noProof/>
                <w:webHidden/>
              </w:rPr>
              <w:fldChar w:fldCharType="end"/>
            </w:r>
          </w:hyperlink>
        </w:p>
        <w:p w14:paraId="221E6B8D" w14:textId="74E584EC" w:rsidR="00D40351" w:rsidRDefault="00640638">
          <w:pPr>
            <w:pStyle w:val="TOC3"/>
            <w:tabs>
              <w:tab w:val="right" w:leader="dot" w:pos="9016"/>
            </w:tabs>
            <w:rPr>
              <w:rFonts w:eastAsiaTheme="minorEastAsia"/>
              <w:noProof/>
              <w:sz w:val="22"/>
              <w:lang w:eastAsia="en-GB"/>
            </w:rPr>
          </w:pPr>
          <w:hyperlink r:id="rId27" w:anchor="_Toc33445642" w:history="1">
            <w:r w:rsidR="00D40351" w:rsidRPr="00D6558E">
              <w:rPr>
                <w:rStyle w:val="Hyperlink"/>
                <w:noProof/>
              </w:rPr>
              <w:t>3.5.3 Dried blood spot versus venous testing</w:t>
            </w:r>
            <w:r w:rsidR="00D40351">
              <w:rPr>
                <w:noProof/>
                <w:webHidden/>
              </w:rPr>
              <w:tab/>
            </w:r>
            <w:r w:rsidR="00D40351">
              <w:rPr>
                <w:noProof/>
                <w:webHidden/>
              </w:rPr>
              <w:fldChar w:fldCharType="begin"/>
            </w:r>
            <w:r w:rsidR="00D40351">
              <w:rPr>
                <w:noProof/>
                <w:webHidden/>
              </w:rPr>
              <w:instrText xml:space="preserve"> PAGEREF _Toc33445642 \h </w:instrText>
            </w:r>
            <w:r w:rsidR="00D40351">
              <w:rPr>
                <w:noProof/>
                <w:webHidden/>
              </w:rPr>
            </w:r>
            <w:r w:rsidR="00D40351">
              <w:rPr>
                <w:noProof/>
                <w:webHidden/>
              </w:rPr>
              <w:fldChar w:fldCharType="separate"/>
            </w:r>
            <w:r w:rsidR="00D40351">
              <w:rPr>
                <w:noProof/>
                <w:webHidden/>
              </w:rPr>
              <w:t>50</w:t>
            </w:r>
            <w:r w:rsidR="00D40351">
              <w:rPr>
                <w:noProof/>
                <w:webHidden/>
              </w:rPr>
              <w:fldChar w:fldCharType="end"/>
            </w:r>
          </w:hyperlink>
        </w:p>
        <w:p w14:paraId="0410CE4D" w14:textId="10941236" w:rsidR="00D40351" w:rsidRDefault="00640638">
          <w:pPr>
            <w:pStyle w:val="TOC3"/>
            <w:tabs>
              <w:tab w:val="right" w:leader="dot" w:pos="9016"/>
            </w:tabs>
            <w:rPr>
              <w:rFonts w:eastAsiaTheme="minorEastAsia"/>
              <w:noProof/>
              <w:sz w:val="22"/>
              <w:lang w:eastAsia="en-GB"/>
            </w:rPr>
          </w:pPr>
          <w:hyperlink r:id="rId28" w:anchor="_Toc33445643" w:history="1">
            <w:r w:rsidR="00D40351" w:rsidRPr="00D6558E">
              <w:rPr>
                <w:rStyle w:val="Hyperlink"/>
                <w:noProof/>
              </w:rPr>
              <w:t>3.5.4 Signs and symptoms of thyroid disorder</w:t>
            </w:r>
            <w:r w:rsidR="00D40351">
              <w:rPr>
                <w:noProof/>
                <w:webHidden/>
              </w:rPr>
              <w:tab/>
            </w:r>
            <w:r w:rsidR="00D40351">
              <w:rPr>
                <w:noProof/>
                <w:webHidden/>
              </w:rPr>
              <w:fldChar w:fldCharType="begin"/>
            </w:r>
            <w:r w:rsidR="00D40351">
              <w:rPr>
                <w:noProof/>
                <w:webHidden/>
              </w:rPr>
              <w:instrText xml:space="preserve"> PAGEREF _Toc33445643 \h </w:instrText>
            </w:r>
            <w:r w:rsidR="00D40351">
              <w:rPr>
                <w:noProof/>
                <w:webHidden/>
              </w:rPr>
            </w:r>
            <w:r w:rsidR="00D40351">
              <w:rPr>
                <w:noProof/>
                <w:webHidden/>
              </w:rPr>
              <w:fldChar w:fldCharType="separate"/>
            </w:r>
            <w:r w:rsidR="00D40351">
              <w:rPr>
                <w:noProof/>
                <w:webHidden/>
              </w:rPr>
              <w:t>50</w:t>
            </w:r>
            <w:r w:rsidR="00D40351">
              <w:rPr>
                <w:noProof/>
                <w:webHidden/>
              </w:rPr>
              <w:fldChar w:fldCharType="end"/>
            </w:r>
          </w:hyperlink>
        </w:p>
        <w:p w14:paraId="13C71DCB" w14:textId="4654ECAE" w:rsidR="00D40351" w:rsidRDefault="00640638">
          <w:pPr>
            <w:pStyle w:val="TOC3"/>
            <w:tabs>
              <w:tab w:val="right" w:leader="dot" w:pos="9016"/>
            </w:tabs>
            <w:rPr>
              <w:rFonts w:eastAsiaTheme="minorEastAsia"/>
              <w:noProof/>
              <w:sz w:val="22"/>
              <w:lang w:eastAsia="en-GB"/>
            </w:rPr>
          </w:pPr>
          <w:hyperlink r:id="rId29" w:anchor="_Toc33445644" w:history="1">
            <w:r w:rsidR="00D40351" w:rsidRPr="00D6558E">
              <w:rPr>
                <w:rStyle w:val="Hyperlink"/>
                <w:noProof/>
              </w:rPr>
              <w:t>3.5.5 Neonatal screening</w:t>
            </w:r>
            <w:r w:rsidR="00D40351">
              <w:rPr>
                <w:noProof/>
                <w:webHidden/>
              </w:rPr>
              <w:tab/>
            </w:r>
            <w:r w:rsidR="00D40351">
              <w:rPr>
                <w:noProof/>
                <w:webHidden/>
              </w:rPr>
              <w:fldChar w:fldCharType="begin"/>
            </w:r>
            <w:r w:rsidR="00D40351">
              <w:rPr>
                <w:noProof/>
                <w:webHidden/>
              </w:rPr>
              <w:instrText xml:space="preserve"> PAGEREF _Toc33445644 \h </w:instrText>
            </w:r>
            <w:r w:rsidR="00D40351">
              <w:rPr>
                <w:noProof/>
                <w:webHidden/>
              </w:rPr>
            </w:r>
            <w:r w:rsidR="00D40351">
              <w:rPr>
                <w:noProof/>
                <w:webHidden/>
              </w:rPr>
              <w:fldChar w:fldCharType="separate"/>
            </w:r>
            <w:r w:rsidR="00D40351">
              <w:rPr>
                <w:noProof/>
                <w:webHidden/>
              </w:rPr>
              <w:t>50</w:t>
            </w:r>
            <w:r w:rsidR="00D40351">
              <w:rPr>
                <w:noProof/>
                <w:webHidden/>
              </w:rPr>
              <w:fldChar w:fldCharType="end"/>
            </w:r>
          </w:hyperlink>
        </w:p>
        <w:p w14:paraId="58CEA29A" w14:textId="72A2EB08" w:rsidR="00D40351" w:rsidRDefault="00640638">
          <w:pPr>
            <w:pStyle w:val="TOC3"/>
            <w:tabs>
              <w:tab w:val="right" w:leader="dot" w:pos="9016"/>
            </w:tabs>
            <w:rPr>
              <w:rFonts w:eastAsiaTheme="minorEastAsia"/>
              <w:noProof/>
              <w:sz w:val="22"/>
              <w:lang w:eastAsia="en-GB"/>
            </w:rPr>
          </w:pPr>
          <w:hyperlink r:id="rId30" w:anchor="_Toc33445645" w:history="1">
            <w:r w:rsidR="00D40351" w:rsidRPr="00D6558E">
              <w:rPr>
                <w:rStyle w:val="Hyperlink"/>
                <w:noProof/>
              </w:rPr>
              <w:t>3.5.6 Ongoing surveillance (from 4-6 months of age)</w:t>
            </w:r>
            <w:r w:rsidR="00D40351">
              <w:rPr>
                <w:noProof/>
                <w:webHidden/>
              </w:rPr>
              <w:tab/>
            </w:r>
            <w:r w:rsidR="00D40351">
              <w:rPr>
                <w:noProof/>
                <w:webHidden/>
              </w:rPr>
              <w:fldChar w:fldCharType="begin"/>
            </w:r>
            <w:r w:rsidR="00D40351">
              <w:rPr>
                <w:noProof/>
                <w:webHidden/>
              </w:rPr>
              <w:instrText xml:space="preserve"> PAGEREF _Toc33445645 \h </w:instrText>
            </w:r>
            <w:r w:rsidR="00D40351">
              <w:rPr>
                <w:noProof/>
                <w:webHidden/>
              </w:rPr>
            </w:r>
            <w:r w:rsidR="00D40351">
              <w:rPr>
                <w:noProof/>
                <w:webHidden/>
              </w:rPr>
              <w:fldChar w:fldCharType="separate"/>
            </w:r>
            <w:r w:rsidR="00D40351">
              <w:rPr>
                <w:noProof/>
                <w:webHidden/>
              </w:rPr>
              <w:t>50</w:t>
            </w:r>
            <w:r w:rsidR="00D40351">
              <w:rPr>
                <w:noProof/>
                <w:webHidden/>
              </w:rPr>
              <w:fldChar w:fldCharType="end"/>
            </w:r>
          </w:hyperlink>
        </w:p>
        <w:p w14:paraId="0A40CE15" w14:textId="5420D5F8" w:rsidR="00D40351" w:rsidRDefault="00640638">
          <w:pPr>
            <w:pStyle w:val="TOC2"/>
            <w:tabs>
              <w:tab w:val="left" w:pos="880"/>
              <w:tab w:val="right" w:leader="dot" w:pos="9016"/>
            </w:tabs>
            <w:rPr>
              <w:rFonts w:eastAsiaTheme="minorEastAsia"/>
              <w:noProof/>
              <w:sz w:val="22"/>
              <w:lang w:eastAsia="en-GB"/>
            </w:rPr>
          </w:pPr>
          <w:hyperlink w:anchor="_Toc33445646" w:history="1">
            <w:r w:rsidR="00D40351" w:rsidRPr="00D6558E">
              <w:rPr>
                <w:rStyle w:val="Hyperlink"/>
                <w:noProof/>
              </w:rPr>
              <w:t>3.6</w:t>
            </w:r>
            <w:r w:rsidR="00D40351">
              <w:rPr>
                <w:rFonts w:eastAsiaTheme="minorEastAsia"/>
                <w:noProof/>
                <w:sz w:val="22"/>
                <w:lang w:eastAsia="en-GB"/>
              </w:rPr>
              <w:tab/>
            </w:r>
            <w:r w:rsidR="00D40351" w:rsidRPr="00D6558E">
              <w:rPr>
                <w:rStyle w:val="Hyperlink"/>
                <w:noProof/>
              </w:rPr>
              <w:t>Evidence statements: Thresholds for initiating treatment</w:t>
            </w:r>
            <w:r w:rsidR="00D40351">
              <w:rPr>
                <w:noProof/>
                <w:webHidden/>
              </w:rPr>
              <w:tab/>
            </w:r>
            <w:r w:rsidR="00D40351">
              <w:rPr>
                <w:noProof/>
                <w:webHidden/>
              </w:rPr>
              <w:fldChar w:fldCharType="begin"/>
            </w:r>
            <w:r w:rsidR="00D40351">
              <w:rPr>
                <w:noProof/>
                <w:webHidden/>
              </w:rPr>
              <w:instrText xml:space="preserve"> PAGEREF _Toc33445646 \h </w:instrText>
            </w:r>
            <w:r w:rsidR="00D40351">
              <w:rPr>
                <w:noProof/>
                <w:webHidden/>
              </w:rPr>
            </w:r>
            <w:r w:rsidR="00D40351">
              <w:rPr>
                <w:noProof/>
                <w:webHidden/>
              </w:rPr>
              <w:fldChar w:fldCharType="separate"/>
            </w:r>
            <w:r w:rsidR="00D40351">
              <w:rPr>
                <w:noProof/>
                <w:webHidden/>
              </w:rPr>
              <w:t>51</w:t>
            </w:r>
            <w:r w:rsidR="00D40351">
              <w:rPr>
                <w:noProof/>
                <w:webHidden/>
              </w:rPr>
              <w:fldChar w:fldCharType="end"/>
            </w:r>
          </w:hyperlink>
        </w:p>
        <w:p w14:paraId="732EB0D3" w14:textId="3C15B272" w:rsidR="00D40351" w:rsidRDefault="00640638">
          <w:pPr>
            <w:pStyle w:val="TOC3"/>
            <w:tabs>
              <w:tab w:val="left" w:pos="1320"/>
              <w:tab w:val="right" w:leader="dot" w:pos="9016"/>
            </w:tabs>
            <w:rPr>
              <w:rFonts w:eastAsiaTheme="minorEastAsia"/>
              <w:noProof/>
              <w:sz w:val="22"/>
              <w:lang w:eastAsia="en-GB"/>
            </w:rPr>
          </w:pPr>
          <w:hyperlink w:anchor="_Toc33445647" w:history="1">
            <w:r w:rsidR="00D40351" w:rsidRPr="00D6558E">
              <w:rPr>
                <w:rStyle w:val="Hyperlink"/>
                <w:noProof/>
              </w:rPr>
              <w:t>3.6.1</w:t>
            </w:r>
            <w:r w:rsidR="00D40351">
              <w:rPr>
                <w:rFonts w:eastAsiaTheme="minorEastAsia"/>
                <w:noProof/>
                <w:sz w:val="22"/>
                <w:lang w:eastAsia="en-GB"/>
              </w:rPr>
              <w:tab/>
            </w:r>
            <w:r w:rsidR="00D40351" w:rsidRPr="00D6558E">
              <w:rPr>
                <w:rStyle w:val="Hyperlink"/>
                <w:noProof/>
              </w:rPr>
              <w:t>Neonatal screening</w:t>
            </w:r>
            <w:r w:rsidR="00D40351">
              <w:rPr>
                <w:noProof/>
                <w:webHidden/>
              </w:rPr>
              <w:tab/>
            </w:r>
            <w:r w:rsidR="00D40351">
              <w:rPr>
                <w:noProof/>
                <w:webHidden/>
              </w:rPr>
              <w:fldChar w:fldCharType="begin"/>
            </w:r>
            <w:r w:rsidR="00D40351">
              <w:rPr>
                <w:noProof/>
                <w:webHidden/>
              </w:rPr>
              <w:instrText xml:space="preserve"> PAGEREF _Toc33445647 \h </w:instrText>
            </w:r>
            <w:r w:rsidR="00D40351">
              <w:rPr>
                <w:noProof/>
                <w:webHidden/>
              </w:rPr>
            </w:r>
            <w:r w:rsidR="00D40351">
              <w:rPr>
                <w:noProof/>
                <w:webHidden/>
              </w:rPr>
              <w:fldChar w:fldCharType="separate"/>
            </w:r>
            <w:r w:rsidR="00D40351">
              <w:rPr>
                <w:noProof/>
                <w:webHidden/>
              </w:rPr>
              <w:t>51</w:t>
            </w:r>
            <w:r w:rsidR="00D40351">
              <w:rPr>
                <w:noProof/>
                <w:webHidden/>
              </w:rPr>
              <w:fldChar w:fldCharType="end"/>
            </w:r>
          </w:hyperlink>
        </w:p>
        <w:p w14:paraId="61428D81" w14:textId="4E907F92" w:rsidR="00D40351" w:rsidRDefault="00640638">
          <w:pPr>
            <w:pStyle w:val="TOC3"/>
            <w:tabs>
              <w:tab w:val="right" w:leader="dot" w:pos="9016"/>
            </w:tabs>
            <w:rPr>
              <w:rFonts w:eastAsiaTheme="minorEastAsia"/>
              <w:noProof/>
              <w:sz w:val="22"/>
              <w:lang w:eastAsia="en-GB"/>
            </w:rPr>
          </w:pPr>
          <w:hyperlink w:anchor="_Toc33445648" w:history="1">
            <w:r w:rsidR="00D40351" w:rsidRPr="00D6558E">
              <w:rPr>
                <w:rStyle w:val="Hyperlink"/>
                <w:noProof/>
              </w:rPr>
              <w:t>3.6.2    Ongoing surveillance</w:t>
            </w:r>
            <w:r w:rsidR="00D40351">
              <w:rPr>
                <w:noProof/>
                <w:webHidden/>
              </w:rPr>
              <w:tab/>
            </w:r>
            <w:r w:rsidR="00D40351">
              <w:rPr>
                <w:noProof/>
                <w:webHidden/>
              </w:rPr>
              <w:fldChar w:fldCharType="begin"/>
            </w:r>
            <w:r w:rsidR="00D40351">
              <w:rPr>
                <w:noProof/>
                <w:webHidden/>
              </w:rPr>
              <w:instrText xml:space="preserve"> PAGEREF _Toc33445648 \h </w:instrText>
            </w:r>
            <w:r w:rsidR="00D40351">
              <w:rPr>
                <w:noProof/>
                <w:webHidden/>
              </w:rPr>
            </w:r>
            <w:r w:rsidR="00D40351">
              <w:rPr>
                <w:noProof/>
                <w:webHidden/>
              </w:rPr>
              <w:fldChar w:fldCharType="separate"/>
            </w:r>
            <w:r w:rsidR="00D40351">
              <w:rPr>
                <w:noProof/>
                <w:webHidden/>
              </w:rPr>
              <w:t>51</w:t>
            </w:r>
            <w:r w:rsidR="00D40351">
              <w:rPr>
                <w:noProof/>
                <w:webHidden/>
              </w:rPr>
              <w:fldChar w:fldCharType="end"/>
            </w:r>
          </w:hyperlink>
        </w:p>
        <w:p w14:paraId="513B7BA2" w14:textId="524C27FF" w:rsidR="00D40351" w:rsidRDefault="00640638">
          <w:pPr>
            <w:pStyle w:val="TOC3"/>
            <w:tabs>
              <w:tab w:val="left" w:pos="1320"/>
              <w:tab w:val="right" w:leader="dot" w:pos="9016"/>
            </w:tabs>
            <w:rPr>
              <w:rFonts w:eastAsiaTheme="minorEastAsia"/>
              <w:noProof/>
              <w:sz w:val="22"/>
              <w:lang w:eastAsia="en-GB"/>
            </w:rPr>
          </w:pPr>
          <w:hyperlink w:anchor="_Toc33445649" w:history="1">
            <w:r w:rsidR="00D40351" w:rsidRPr="00D6558E">
              <w:rPr>
                <w:rStyle w:val="Hyperlink"/>
                <w:noProof/>
              </w:rPr>
              <w:t>3.6.3</w:t>
            </w:r>
            <w:r w:rsidR="00D40351">
              <w:rPr>
                <w:rFonts w:eastAsiaTheme="minorEastAsia"/>
                <w:noProof/>
                <w:sz w:val="22"/>
                <w:lang w:eastAsia="en-GB"/>
              </w:rPr>
              <w:tab/>
            </w:r>
            <w:r w:rsidR="00D40351" w:rsidRPr="00D6558E">
              <w:rPr>
                <w:rStyle w:val="Hyperlink"/>
                <w:noProof/>
              </w:rPr>
              <w:t>Predictive value of thyroid function tests</w:t>
            </w:r>
            <w:r w:rsidR="00D40351">
              <w:rPr>
                <w:noProof/>
                <w:webHidden/>
              </w:rPr>
              <w:tab/>
            </w:r>
            <w:r w:rsidR="00D40351">
              <w:rPr>
                <w:noProof/>
                <w:webHidden/>
              </w:rPr>
              <w:fldChar w:fldCharType="begin"/>
            </w:r>
            <w:r w:rsidR="00D40351">
              <w:rPr>
                <w:noProof/>
                <w:webHidden/>
              </w:rPr>
              <w:instrText xml:space="preserve"> PAGEREF _Toc33445649 \h </w:instrText>
            </w:r>
            <w:r w:rsidR="00D40351">
              <w:rPr>
                <w:noProof/>
                <w:webHidden/>
              </w:rPr>
            </w:r>
            <w:r w:rsidR="00D40351">
              <w:rPr>
                <w:noProof/>
                <w:webHidden/>
              </w:rPr>
              <w:fldChar w:fldCharType="separate"/>
            </w:r>
            <w:r w:rsidR="00D40351">
              <w:rPr>
                <w:noProof/>
                <w:webHidden/>
              </w:rPr>
              <w:t>52</w:t>
            </w:r>
            <w:r w:rsidR="00D40351">
              <w:rPr>
                <w:noProof/>
                <w:webHidden/>
              </w:rPr>
              <w:fldChar w:fldCharType="end"/>
            </w:r>
          </w:hyperlink>
        </w:p>
        <w:p w14:paraId="7202D3A9" w14:textId="1F769D4D" w:rsidR="00D40351" w:rsidRDefault="00640638">
          <w:pPr>
            <w:pStyle w:val="TOC3"/>
            <w:tabs>
              <w:tab w:val="left" w:pos="1320"/>
              <w:tab w:val="right" w:leader="dot" w:pos="9016"/>
            </w:tabs>
            <w:rPr>
              <w:rFonts w:eastAsiaTheme="minorEastAsia"/>
              <w:noProof/>
              <w:sz w:val="22"/>
              <w:lang w:eastAsia="en-GB"/>
            </w:rPr>
          </w:pPr>
          <w:hyperlink w:anchor="_Toc33445650" w:history="1">
            <w:r w:rsidR="00D40351" w:rsidRPr="00D6558E">
              <w:rPr>
                <w:rStyle w:val="Hyperlink"/>
                <w:noProof/>
              </w:rPr>
              <w:t>3.6.4</w:t>
            </w:r>
            <w:r w:rsidR="00D40351">
              <w:rPr>
                <w:rFonts w:eastAsiaTheme="minorEastAsia"/>
                <w:noProof/>
                <w:sz w:val="22"/>
                <w:lang w:eastAsia="en-GB"/>
              </w:rPr>
              <w:tab/>
            </w:r>
            <w:r w:rsidR="00D40351" w:rsidRPr="00D6558E">
              <w:rPr>
                <w:rStyle w:val="Hyperlink"/>
                <w:noProof/>
              </w:rPr>
              <w:t>Prevalence and course of thyroid dysfunction, and the role of thyroid autoantibodies</w:t>
            </w:r>
            <w:r w:rsidR="00D40351">
              <w:rPr>
                <w:noProof/>
                <w:webHidden/>
              </w:rPr>
              <w:tab/>
            </w:r>
            <w:r w:rsidR="00D40351">
              <w:rPr>
                <w:noProof/>
                <w:webHidden/>
              </w:rPr>
              <w:fldChar w:fldCharType="begin"/>
            </w:r>
            <w:r w:rsidR="00D40351">
              <w:rPr>
                <w:noProof/>
                <w:webHidden/>
              </w:rPr>
              <w:instrText xml:space="preserve"> PAGEREF _Toc33445650 \h </w:instrText>
            </w:r>
            <w:r w:rsidR="00D40351">
              <w:rPr>
                <w:noProof/>
                <w:webHidden/>
              </w:rPr>
            </w:r>
            <w:r w:rsidR="00D40351">
              <w:rPr>
                <w:noProof/>
                <w:webHidden/>
              </w:rPr>
              <w:fldChar w:fldCharType="separate"/>
            </w:r>
            <w:r w:rsidR="00D40351">
              <w:rPr>
                <w:noProof/>
                <w:webHidden/>
              </w:rPr>
              <w:t>52</w:t>
            </w:r>
            <w:r w:rsidR="00D40351">
              <w:rPr>
                <w:noProof/>
                <w:webHidden/>
              </w:rPr>
              <w:fldChar w:fldCharType="end"/>
            </w:r>
          </w:hyperlink>
        </w:p>
        <w:p w14:paraId="717EE41E" w14:textId="1A777E61" w:rsidR="00D40351" w:rsidRDefault="00640638">
          <w:pPr>
            <w:pStyle w:val="TOC2"/>
            <w:tabs>
              <w:tab w:val="right" w:leader="dot" w:pos="9016"/>
            </w:tabs>
            <w:rPr>
              <w:rFonts w:eastAsiaTheme="minorEastAsia"/>
              <w:noProof/>
              <w:sz w:val="22"/>
              <w:lang w:eastAsia="en-GB"/>
            </w:rPr>
          </w:pPr>
          <w:hyperlink w:anchor="_Toc33445651" w:history="1">
            <w:r w:rsidR="00D40351" w:rsidRPr="00D6558E">
              <w:rPr>
                <w:rStyle w:val="Hyperlink"/>
                <w:noProof/>
              </w:rPr>
              <w:t>3.7 Consideration of evidence for thresholds for initiating treatment</w:t>
            </w:r>
            <w:r w:rsidR="00D40351">
              <w:rPr>
                <w:noProof/>
                <w:webHidden/>
              </w:rPr>
              <w:tab/>
            </w:r>
            <w:r w:rsidR="00D40351">
              <w:rPr>
                <w:noProof/>
                <w:webHidden/>
              </w:rPr>
              <w:fldChar w:fldCharType="begin"/>
            </w:r>
            <w:r w:rsidR="00D40351">
              <w:rPr>
                <w:noProof/>
                <w:webHidden/>
              </w:rPr>
              <w:instrText xml:space="preserve"> PAGEREF _Toc33445651 \h </w:instrText>
            </w:r>
            <w:r w:rsidR="00D40351">
              <w:rPr>
                <w:noProof/>
                <w:webHidden/>
              </w:rPr>
            </w:r>
            <w:r w:rsidR="00D40351">
              <w:rPr>
                <w:noProof/>
                <w:webHidden/>
              </w:rPr>
              <w:fldChar w:fldCharType="separate"/>
            </w:r>
            <w:r w:rsidR="00D40351">
              <w:rPr>
                <w:noProof/>
                <w:webHidden/>
              </w:rPr>
              <w:t>54</w:t>
            </w:r>
            <w:r w:rsidR="00D40351">
              <w:rPr>
                <w:noProof/>
                <w:webHidden/>
              </w:rPr>
              <w:fldChar w:fldCharType="end"/>
            </w:r>
          </w:hyperlink>
        </w:p>
        <w:p w14:paraId="2C023821" w14:textId="6FE9CB35" w:rsidR="00D40351" w:rsidRDefault="00640638">
          <w:pPr>
            <w:pStyle w:val="TOC3"/>
            <w:tabs>
              <w:tab w:val="left" w:pos="1320"/>
              <w:tab w:val="right" w:leader="dot" w:pos="9016"/>
            </w:tabs>
            <w:rPr>
              <w:rFonts w:eastAsiaTheme="minorEastAsia"/>
              <w:noProof/>
              <w:sz w:val="22"/>
              <w:lang w:eastAsia="en-GB"/>
            </w:rPr>
          </w:pPr>
          <w:hyperlink w:anchor="_Toc33445652" w:history="1">
            <w:r w:rsidR="00D40351" w:rsidRPr="00D6558E">
              <w:rPr>
                <w:rStyle w:val="Hyperlink"/>
                <w:noProof/>
              </w:rPr>
              <w:t>3.7.1</w:t>
            </w:r>
            <w:r w:rsidR="00D40351">
              <w:rPr>
                <w:rFonts w:eastAsiaTheme="minorEastAsia"/>
                <w:noProof/>
                <w:sz w:val="22"/>
                <w:lang w:eastAsia="en-GB"/>
              </w:rPr>
              <w:tab/>
            </w:r>
            <w:r w:rsidR="00D40351" w:rsidRPr="00D6558E">
              <w:rPr>
                <w:rStyle w:val="Hyperlink"/>
                <w:noProof/>
              </w:rPr>
              <w:t>Overall quality of evidence</w:t>
            </w:r>
            <w:r w:rsidR="00D40351">
              <w:rPr>
                <w:noProof/>
                <w:webHidden/>
              </w:rPr>
              <w:tab/>
            </w:r>
            <w:r w:rsidR="00D40351">
              <w:rPr>
                <w:noProof/>
                <w:webHidden/>
              </w:rPr>
              <w:fldChar w:fldCharType="begin"/>
            </w:r>
            <w:r w:rsidR="00D40351">
              <w:rPr>
                <w:noProof/>
                <w:webHidden/>
              </w:rPr>
              <w:instrText xml:space="preserve"> PAGEREF _Toc33445652 \h </w:instrText>
            </w:r>
            <w:r w:rsidR="00D40351">
              <w:rPr>
                <w:noProof/>
                <w:webHidden/>
              </w:rPr>
            </w:r>
            <w:r w:rsidR="00D40351">
              <w:rPr>
                <w:noProof/>
                <w:webHidden/>
              </w:rPr>
              <w:fldChar w:fldCharType="separate"/>
            </w:r>
            <w:r w:rsidR="00D40351">
              <w:rPr>
                <w:noProof/>
                <w:webHidden/>
              </w:rPr>
              <w:t>54</w:t>
            </w:r>
            <w:r w:rsidR="00D40351">
              <w:rPr>
                <w:noProof/>
                <w:webHidden/>
              </w:rPr>
              <w:fldChar w:fldCharType="end"/>
            </w:r>
          </w:hyperlink>
        </w:p>
        <w:p w14:paraId="6C300CBF" w14:textId="0C5ED81C" w:rsidR="00D40351" w:rsidRDefault="00640638">
          <w:pPr>
            <w:pStyle w:val="TOC3"/>
            <w:tabs>
              <w:tab w:val="left" w:pos="1320"/>
              <w:tab w:val="right" w:leader="dot" w:pos="9016"/>
            </w:tabs>
            <w:rPr>
              <w:rFonts w:eastAsiaTheme="minorEastAsia"/>
              <w:noProof/>
              <w:sz w:val="22"/>
              <w:lang w:eastAsia="en-GB"/>
            </w:rPr>
          </w:pPr>
          <w:hyperlink w:anchor="_Toc33445653" w:history="1">
            <w:r w:rsidR="00D40351" w:rsidRPr="00D6558E">
              <w:rPr>
                <w:rStyle w:val="Hyperlink"/>
                <w:noProof/>
              </w:rPr>
              <w:t>3.7.2</w:t>
            </w:r>
            <w:r w:rsidR="00D40351">
              <w:rPr>
                <w:rFonts w:eastAsiaTheme="minorEastAsia"/>
                <w:noProof/>
                <w:sz w:val="22"/>
                <w:lang w:eastAsia="en-GB"/>
              </w:rPr>
              <w:tab/>
            </w:r>
            <w:r w:rsidR="00D40351" w:rsidRPr="00D6558E">
              <w:rPr>
                <w:rStyle w:val="Hyperlink"/>
                <w:noProof/>
              </w:rPr>
              <w:t>Q.3.  At what thresholds should treatment be initiated when hypothyroidism has been detected, including clinical symptoms and biochemical thresholds?</w:t>
            </w:r>
            <w:r w:rsidR="00D40351">
              <w:rPr>
                <w:noProof/>
                <w:webHidden/>
              </w:rPr>
              <w:tab/>
            </w:r>
            <w:r w:rsidR="00D40351">
              <w:rPr>
                <w:noProof/>
                <w:webHidden/>
              </w:rPr>
              <w:fldChar w:fldCharType="begin"/>
            </w:r>
            <w:r w:rsidR="00D40351">
              <w:rPr>
                <w:noProof/>
                <w:webHidden/>
              </w:rPr>
              <w:instrText xml:space="preserve"> PAGEREF _Toc33445653 \h </w:instrText>
            </w:r>
            <w:r w:rsidR="00D40351">
              <w:rPr>
                <w:noProof/>
                <w:webHidden/>
              </w:rPr>
            </w:r>
            <w:r w:rsidR="00D40351">
              <w:rPr>
                <w:noProof/>
                <w:webHidden/>
              </w:rPr>
              <w:fldChar w:fldCharType="separate"/>
            </w:r>
            <w:r w:rsidR="00D40351">
              <w:rPr>
                <w:noProof/>
                <w:webHidden/>
              </w:rPr>
              <w:t>55</w:t>
            </w:r>
            <w:r w:rsidR="00D40351">
              <w:rPr>
                <w:noProof/>
                <w:webHidden/>
              </w:rPr>
              <w:fldChar w:fldCharType="end"/>
            </w:r>
          </w:hyperlink>
        </w:p>
        <w:p w14:paraId="0A65F586" w14:textId="40FE452C" w:rsidR="00D40351" w:rsidRDefault="00640638">
          <w:pPr>
            <w:pStyle w:val="TOC3"/>
            <w:tabs>
              <w:tab w:val="left" w:pos="1320"/>
              <w:tab w:val="right" w:leader="dot" w:pos="9016"/>
            </w:tabs>
            <w:rPr>
              <w:rFonts w:eastAsiaTheme="minorEastAsia"/>
              <w:noProof/>
              <w:sz w:val="22"/>
              <w:lang w:eastAsia="en-GB"/>
            </w:rPr>
          </w:pPr>
          <w:hyperlink w:anchor="_Toc33445654" w:history="1">
            <w:r w:rsidR="00D40351" w:rsidRPr="00D6558E">
              <w:rPr>
                <w:rStyle w:val="Hyperlink"/>
                <w:noProof/>
              </w:rPr>
              <w:t xml:space="preserve">3.7.3 </w:t>
            </w:r>
            <w:r w:rsidR="00D40351">
              <w:rPr>
                <w:rFonts w:eastAsiaTheme="minorEastAsia"/>
                <w:noProof/>
                <w:sz w:val="22"/>
                <w:lang w:eastAsia="en-GB"/>
              </w:rPr>
              <w:tab/>
            </w:r>
            <w:r w:rsidR="00D40351" w:rsidRPr="00D6558E">
              <w:rPr>
                <w:rStyle w:val="Hyperlink"/>
                <w:noProof/>
              </w:rPr>
              <w:t>Q.4   At what thresholds should treatment be initiated when hyperthyroidism has been detected, including clinical symptoms and biochemical thresholds?</w:t>
            </w:r>
            <w:r w:rsidR="00D40351">
              <w:rPr>
                <w:noProof/>
                <w:webHidden/>
              </w:rPr>
              <w:tab/>
            </w:r>
            <w:r w:rsidR="00D40351">
              <w:rPr>
                <w:noProof/>
                <w:webHidden/>
              </w:rPr>
              <w:fldChar w:fldCharType="begin"/>
            </w:r>
            <w:r w:rsidR="00D40351">
              <w:rPr>
                <w:noProof/>
                <w:webHidden/>
              </w:rPr>
              <w:instrText xml:space="preserve"> PAGEREF _Toc33445654 \h </w:instrText>
            </w:r>
            <w:r w:rsidR="00D40351">
              <w:rPr>
                <w:noProof/>
                <w:webHidden/>
              </w:rPr>
            </w:r>
            <w:r w:rsidR="00D40351">
              <w:rPr>
                <w:noProof/>
                <w:webHidden/>
              </w:rPr>
              <w:fldChar w:fldCharType="separate"/>
            </w:r>
            <w:r w:rsidR="00D40351">
              <w:rPr>
                <w:noProof/>
                <w:webHidden/>
              </w:rPr>
              <w:t>57</w:t>
            </w:r>
            <w:r w:rsidR="00D40351">
              <w:rPr>
                <w:noProof/>
                <w:webHidden/>
              </w:rPr>
              <w:fldChar w:fldCharType="end"/>
            </w:r>
          </w:hyperlink>
        </w:p>
        <w:p w14:paraId="0488CC28" w14:textId="56A3F9E3" w:rsidR="00D40351" w:rsidRDefault="00640638">
          <w:pPr>
            <w:pStyle w:val="TOC3"/>
            <w:tabs>
              <w:tab w:val="left" w:pos="1320"/>
              <w:tab w:val="right" w:leader="dot" w:pos="9016"/>
            </w:tabs>
            <w:rPr>
              <w:rFonts w:eastAsiaTheme="minorEastAsia"/>
              <w:noProof/>
              <w:sz w:val="22"/>
              <w:lang w:eastAsia="en-GB"/>
            </w:rPr>
          </w:pPr>
          <w:hyperlink w:anchor="_Toc33445655" w:history="1">
            <w:r w:rsidR="00D40351" w:rsidRPr="00D6558E">
              <w:rPr>
                <w:rStyle w:val="Hyperlink"/>
                <w:noProof/>
              </w:rPr>
              <w:t xml:space="preserve">3.7.4 </w:t>
            </w:r>
            <w:r w:rsidR="00D40351">
              <w:rPr>
                <w:rFonts w:eastAsiaTheme="minorEastAsia"/>
                <w:noProof/>
                <w:sz w:val="22"/>
                <w:lang w:eastAsia="en-GB"/>
              </w:rPr>
              <w:tab/>
            </w:r>
            <w:r w:rsidR="00D40351" w:rsidRPr="00D6558E">
              <w:rPr>
                <w:rStyle w:val="Hyperlink"/>
                <w:noProof/>
              </w:rPr>
              <w:t>Audit and future research</w:t>
            </w:r>
            <w:r w:rsidR="00D40351">
              <w:rPr>
                <w:noProof/>
                <w:webHidden/>
              </w:rPr>
              <w:tab/>
            </w:r>
            <w:r w:rsidR="00D40351">
              <w:rPr>
                <w:noProof/>
                <w:webHidden/>
              </w:rPr>
              <w:fldChar w:fldCharType="begin"/>
            </w:r>
            <w:r w:rsidR="00D40351">
              <w:rPr>
                <w:noProof/>
                <w:webHidden/>
              </w:rPr>
              <w:instrText xml:space="preserve"> PAGEREF _Toc33445655 \h </w:instrText>
            </w:r>
            <w:r w:rsidR="00D40351">
              <w:rPr>
                <w:noProof/>
                <w:webHidden/>
              </w:rPr>
            </w:r>
            <w:r w:rsidR="00D40351">
              <w:rPr>
                <w:noProof/>
                <w:webHidden/>
              </w:rPr>
              <w:fldChar w:fldCharType="separate"/>
            </w:r>
            <w:r w:rsidR="00D40351">
              <w:rPr>
                <w:noProof/>
                <w:webHidden/>
              </w:rPr>
              <w:t>57</w:t>
            </w:r>
            <w:r w:rsidR="00D40351">
              <w:rPr>
                <w:noProof/>
                <w:webHidden/>
              </w:rPr>
              <w:fldChar w:fldCharType="end"/>
            </w:r>
          </w:hyperlink>
        </w:p>
        <w:p w14:paraId="0F0CD009" w14:textId="0EF7FE19" w:rsidR="00D40351" w:rsidRDefault="00640638">
          <w:pPr>
            <w:pStyle w:val="TOC2"/>
            <w:tabs>
              <w:tab w:val="left" w:pos="880"/>
              <w:tab w:val="right" w:leader="dot" w:pos="9016"/>
            </w:tabs>
            <w:rPr>
              <w:rFonts w:eastAsiaTheme="minorEastAsia"/>
              <w:noProof/>
              <w:sz w:val="22"/>
              <w:lang w:eastAsia="en-GB"/>
            </w:rPr>
          </w:pPr>
          <w:hyperlink w:anchor="_Toc33445656" w:history="1">
            <w:r w:rsidR="00D40351" w:rsidRPr="00D6558E">
              <w:rPr>
                <w:rStyle w:val="Hyperlink"/>
                <w:noProof/>
              </w:rPr>
              <w:t>3.10</w:t>
            </w:r>
            <w:r w:rsidR="00D40351">
              <w:rPr>
                <w:rFonts w:eastAsiaTheme="minorEastAsia"/>
                <w:noProof/>
                <w:sz w:val="22"/>
                <w:lang w:eastAsia="en-GB"/>
              </w:rPr>
              <w:tab/>
            </w:r>
            <w:r w:rsidR="00D40351" w:rsidRPr="00D6558E">
              <w:rPr>
                <w:rStyle w:val="Hyperlink"/>
                <w:noProof/>
              </w:rPr>
              <w:t>Recommendations for thresholds</w:t>
            </w:r>
            <w:r w:rsidR="00D40351">
              <w:rPr>
                <w:noProof/>
                <w:webHidden/>
              </w:rPr>
              <w:tab/>
            </w:r>
            <w:r w:rsidR="00D40351">
              <w:rPr>
                <w:noProof/>
                <w:webHidden/>
              </w:rPr>
              <w:fldChar w:fldCharType="begin"/>
            </w:r>
            <w:r w:rsidR="00D40351">
              <w:rPr>
                <w:noProof/>
                <w:webHidden/>
              </w:rPr>
              <w:instrText xml:space="preserve"> PAGEREF _Toc33445656 \h </w:instrText>
            </w:r>
            <w:r w:rsidR="00D40351">
              <w:rPr>
                <w:noProof/>
                <w:webHidden/>
              </w:rPr>
            </w:r>
            <w:r w:rsidR="00D40351">
              <w:rPr>
                <w:noProof/>
                <w:webHidden/>
              </w:rPr>
              <w:fldChar w:fldCharType="separate"/>
            </w:r>
            <w:r w:rsidR="00D40351">
              <w:rPr>
                <w:noProof/>
                <w:webHidden/>
              </w:rPr>
              <w:t>59</w:t>
            </w:r>
            <w:r w:rsidR="00D40351">
              <w:rPr>
                <w:noProof/>
                <w:webHidden/>
              </w:rPr>
              <w:fldChar w:fldCharType="end"/>
            </w:r>
          </w:hyperlink>
        </w:p>
        <w:p w14:paraId="799590E7" w14:textId="034C5CCE" w:rsidR="00D40351" w:rsidRDefault="00640638">
          <w:pPr>
            <w:pStyle w:val="TOC3"/>
            <w:tabs>
              <w:tab w:val="right" w:leader="dot" w:pos="9016"/>
            </w:tabs>
            <w:rPr>
              <w:rFonts w:eastAsiaTheme="minorEastAsia"/>
              <w:noProof/>
              <w:sz w:val="22"/>
              <w:lang w:eastAsia="en-GB"/>
            </w:rPr>
          </w:pPr>
          <w:hyperlink r:id="rId31" w:anchor="_Toc33445657" w:history="1">
            <w:r w:rsidR="00D40351" w:rsidRPr="00D6558E">
              <w:rPr>
                <w:rStyle w:val="Hyperlink"/>
                <w:noProof/>
              </w:rPr>
              <w:t>3.8.1 Abnormal blood test findings</w:t>
            </w:r>
            <w:r w:rsidR="00D40351">
              <w:rPr>
                <w:noProof/>
                <w:webHidden/>
              </w:rPr>
              <w:tab/>
            </w:r>
            <w:r w:rsidR="00D40351">
              <w:rPr>
                <w:noProof/>
                <w:webHidden/>
              </w:rPr>
              <w:fldChar w:fldCharType="begin"/>
            </w:r>
            <w:r w:rsidR="00D40351">
              <w:rPr>
                <w:noProof/>
                <w:webHidden/>
              </w:rPr>
              <w:instrText xml:space="preserve"> PAGEREF _Toc33445657 \h </w:instrText>
            </w:r>
            <w:r w:rsidR="00D40351">
              <w:rPr>
                <w:noProof/>
                <w:webHidden/>
              </w:rPr>
            </w:r>
            <w:r w:rsidR="00D40351">
              <w:rPr>
                <w:noProof/>
                <w:webHidden/>
              </w:rPr>
              <w:fldChar w:fldCharType="separate"/>
            </w:r>
            <w:r w:rsidR="00D40351">
              <w:rPr>
                <w:noProof/>
                <w:webHidden/>
              </w:rPr>
              <w:t>59</w:t>
            </w:r>
            <w:r w:rsidR="00D40351">
              <w:rPr>
                <w:noProof/>
                <w:webHidden/>
              </w:rPr>
              <w:fldChar w:fldCharType="end"/>
            </w:r>
          </w:hyperlink>
        </w:p>
        <w:p w14:paraId="79E4F17D" w14:textId="600B6B49" w:rsidR="00D40351" w:rsidRDefault="00640638">
          <w:pPr>
            <w:pStyle w:val="TOC3"/>
            <w:tabs>
              <w:tab w:val="right" w:leader="dot" w:pos="9016"/>
            </w:tabs>
            <w:rPr>
              <w:rFonts w:eastAsiaTheme="minorEastAsia"/>
              <w:noProof/>
              <w:sz w:val="22"/>
              <w:lang w:eastAsia="en-GB"/>
            </w:rPr>
          </w:pPr>
          <w:hyperlink r:id="rId32" w:anchor="_Toc33445658" w:history="1">
            <w:r w:rsidR="00D40351" w:rsidRPr="00D6558E">
              <w:rPr>
                <w:rStyle w:val="Hyperlink"/>
                <w:noProof/>
              </w:rPr>
              <w:t>3.8.2 Presence of a goitre</w:t>
            </w:r>
            <w:r w:rsidR="00D40351">
              <w:rPr>
                <w:noProof/>
                <w:webHidden/>
              </w:rPr>
              <w:tab/>
            </w:r>
            <w:r w:rsidR="00D40351">
              <w:rPr>
                <w:noProof/>
                <w:webHidden/>
              </w:rPr>
              <w:fldChar w:fldCharType="begin"/>
            </w:r>
            <w:r w:rsidR="00D40351">
              <w:rPr>
                <w:noProof/>
                <w:webHidden/>
              </w:rPr>
              <w:instrText xml:space="preserve"> PAGEREF _Toc33445658 \h </w:instrText>
            </w:r>
            <w:r w:rsidR="00D40351">
              <w:rPr>
                <w:noProof/>
                <w:webHidden/>
              </w:rPr>
            </w:r>
            <w:r w:rsidR="00D40351">
              <w:rPr>
                <w:noProof/>
                <w:webHidden/>
              </w:rPr>
              <w:fldChar w:fldCharType="separate"/>
            </w:r>
            <w:r w:rsidR="00D40351">
              <w:rPr>
                <w:noProof/>
                <w:webHidden/>
              </w:rPr>
              <w:t>60</w:t>
            </w:r>
            <w:r w:rsidR="00D40351">
              <w:rPr>
                <w:noProof/>
                <w:webHidden/>
              </w:rPr>
              <w:fldChar w:fldCharType="end"/>
            </w:r>
          </w:hyperlink>
        </w:p>
        <w:p w14:paraId="5F11471D" w14:textId="7AA6672F" w:rsidR="00D40351" w:rsidRDefault="00640638">
          <w:pPr>
            <w:pStyle w:val="TOC3"/>
            <w:tabs>
              <w:tab w:val="right" w:leader="dot" w:pos="9016"/>
            </w:tabs>
            <w:rPr>
              <w:rFonts w:eastAsiaTheme="minorEastAsia"/>
              <w:noProof/>
              <w:sz w:val="22"/>
              <w:lang w:eastAsia="en-GB"/>
            </w:rPr>
          </w:pPr>
          <w:hyperlink r:id="rId33" w:anchor="_Toc33445659" w:history="1">
            <w:r w:rsidR="00D40351" w:rsidRPr="00D6558E">
              <w:rPr>
                <w:rStyle w:val="Hyperlink"/>
                <w:noProof/>
              </w:rPr>
              <w:t>3.8.3 Audit</w:t>
            </w:r>
            <w:r w:rsidR="00D40351">
              <w:rPr>
                <w:noProof/>
                <w:webHidden/>
              </w:rPr>
              <w:tab/>
            </w:r>
            <w:r w:rsidR="00D40351">
              <w:rPr>
                <w:noProof/>
                <w:webHidden/>
              </w:rPr>
              <w:fldChar w:fldCharType="begin"/>
            </w:r>
            <w:r w:rsidR="00D40351">
              <w:rPr>
                <w:noProof/>
                <w:webHidden/>
              </w:rPr>
              <w:instrText xml:space="preserve"> PAGEREF _Toc33445659 \h </w:instrText>
            </w:r>
            <w:r w:rsidR="00D40351">
              <w:rPr>
                <w:noProof/>
                <w:webHidden/>
              </w:rPr>
            </w:r>
            <w:r w:rsidR="00D40351">
              <w:rPr>
                <w:noProof/>
                <w:webHidden/>
              </w:rPr>
              <w:fldChar w:fldCharType="separate"/>
            </w:r>
            <w:r w:rsidR="00D40351">
              <w:rPr>
                <w:noProof/>
                <w:webHidden/>
              </w:rPr>
              <w:t>60</w:t>
            </w:r>
            <w:r w:rsidR="00D40351">
              <w:rPr>
                <w:noProof/>
                <w:webHidden/>
              </w:rPr>
              <w:fldChar w:fldCharType="end"/>
            </w:r>
          </w:hyperlink>
        </w:p>
        <w:p w14:paraId="34E2035F" w14:textId="053C6526" w:rsidR="00D40351" w:rsidRDefault="00640638">
          <w:pPr>
            <w:pStyle w:val="TOC3"/>
            <w:tabs>
              <w:tab w:val="right" w:leader="dot" w:pos="9016"/>
            </w:tabs>
            <w:rPr>
              <w:rFonts w:eastAsiaTheme="minorEastAsia"/>
              <w:noProof/>
              <w:sz w:val="22"/>
              <w:lang w:eastAsia="en-GB"/>
            </w:rPr>
          </w:pPr>
          <w:hyperlink r:id="rId34" w:anchor="_Toc33445660" w:history="1">
            <w:r w:rsidR="00D40351" w:rsidRPr="00D6558E">
              <w:rPr>
                <w:rStyle w:val="Hyperlink"/>
                <w:noProof/>
              </w:rPr>
              <w:t>3.8.4 Research recommendations</w:t>
            </w:r>
            <w:r w:rsidR="00D40351">
              <w:rPr>
                <w:noProof/>
                <w:webHidden/>
              </w:rPr>
              <w:tab/>
            </w:r>
            <w:r w:rsidR="00D40351">
              <w:rPr>
                <w:noProof/>
                <w:webHidden/>
              </w:rPr>
              <w:fldChar w:fldCharType="begin"/>
            </w:r>
            <w:r w:rsidR="00D40351">
              <w:rPr>
                <w:noProof/>
                <w:webHidden/>
              </w:rPr>
              <w:instrText xml:space="preserve"> PAGEREF _Toc33445660 \h </w:instrText>
            </w:r>
            <w:r w:rsidR="00D40351">
              <w:rPr>
                <w:noProof/>
                <w:webHidden/>
              </w:rPr>
            </w:r>
            <w:r w:rsidR="00D40351">
              <w:rPr>
                <w:noProof/>
                <w:webHidden/>
              </w:rPr>
              <w:fldChar w:fldCharType="separate"/>
            </w:r>
            <w:r w:rsidR="00D40351">
              <w:rPr>
                <w:noProof/>
                <w:webHidden/>
              </w:rPr>
              <w:t>61</w:t>
            </w:r>
            <w:r w:rsidR="00D40351">
              <w:rPr>
                <w:noProof/>
                <w:webHidden/>
              </w:rPr>
              <w:fldChar w:fldCharType="end"/>
            </w:r>
          </w:hyperlink>
        </w:p>
        <w:p w14:paraId="5DA81333" w14:textId="38152A9B" w:rsidR="00D40351" w:rsidRDefault="00640638">
          <w:pPr>
            <w:pStyle w:val="TOC1"/>
            <w:tabs>
              <w:tab w:val="left" w:pos="440"/>
              <w:tab w:val="right" w:leader="dot" w:pos="9016"/>
            </w:tabs>
            <w:rPr>
              <w:rFonts w:eastAsiaTheme="minorEastAsia"/>
              <w:noProof/>
              <w:sz w:val="22"/>
              <w:lang w:eastAsia="en-GB"/>
            </w:rPr>
          </w:pPr>
          <w:hyperlink w:anchor="_Toc33445661" w:history="1">
            <w:r w:rsidR="00D40351" w:rsidRPr="00D6558E">
              <w:rPr>
                <w:rStyle w:val="Hyperlink"/>
                <w:noProof/>
              </w:rPr>
              <w:t>4</w:t>
            </w:r>
            <w:r w:rsidR="00D40351">
              <w:rPr>
                <w:rFonts w:eastAsiaTheme="minorEastAsia"/>
                <w:noProof/>
                <w:sz w:val="22"/>
                <w:lang w:eastAsia="en-GB"/>
              </w:rPr>
              <w:tab/>
            </w:r>
            <w:r w:rsidR="00D40351" w:rsidRPr="00D6558E">
              <w:rPr>
                <w:rStyle w:val="Hyperlink"/>
                <w:noProof/>
              </w:rPr>
              <w:t>Barriers and facilitators to guideline implementation</w:t>
            </w:r>
            <w:r w:rsidR="00D40351">
              <w:rPr>
                <w:noProof/>
                <w:webHidden/>
              </w:rPr>
              <w:tab/>
            </w:r>
            <w:r w:rsidR="00D40351">
              <w:rPr>
                <w:noProof/>
                <w:webHidden/>
              </w:rPr>
              <w:fldChar w:fldCharType="begin"/>
            </w:r>
            <w:r w:rsidR="00D40351">
              <w:rPr>
                <w:noProof/>
                <w:webHidden/>
              </w:rPr>
              <w:instrText xml:space="preserve"> PAGEREF _Toc33445661 \h </w:instrText>
            </w:r>
            <w:r w:rsidR="00D40351">
              <w:rPr>
                <w:noProof/>
                <w:webHidden/>
              </w:rPr>
            </w:r>
            <w:r w:rsidR="00D40351">
              <w:rPr>
                <w:noProof/>
                <w:webHidden/>
              </w:rPr>
              <w:fldChar w:fldCharType="separate"/>
            </w:r>
            <w:r w:rsidR="00D40351">
              <w:rPr>
                <w:noProof/>
                <w:webHidden/>
              </w:rPr>
              <w:t>61</w:t>
            </w:r>
            <w:r w:rsidR="00D40351">
              <w:rPr>
                <w:noProof/>
                <w:webHidden/>
              </w:rPr>
              <w:fldChar w:fldCharType="end"/>
            </w:r>
          </w:hyperlink>
        </w:p>
        <w:p w14:paraId="13F57481" w14:textId="1E443984" w:rsidR="00D40351" w:rsidRDefault="00640638">
          <w:pPr>
            <w:pStyle w:val="TOC1"/>
            <w:tabs>
              <w:tab w:val="left" w:pos="440"/>
              <w:tab w:val="right" w:leader="dot" w:pos="9016"/>
            </w:tabs>
            <w:rPr>
              <w:rFonts w:eastAsiaTheme="minorEastAsia"/>
              <w:noProof/>
              <w:sz w:val="22"/>
              <w:lang w:eastAsia="en-GB"/>
            </w:rPr>
          </w:pPr>
          <w:hyperlink w:anchor="_Toc33445662" w:history="1">
            <w:r w:rsidR="00D40351" w:rsidRPr="00D6558E">
              <w:rPr>
                <w:rStyle w:val="Hyperlink"/>
                <w:noProof/>
              </w:rPr>
              <w:t>5</w:t>
            </w:r>
            <w:r w:rsidR="00D40351">
              <w:rPr>
                <w:rFonts w:eastAsiaTheme="minorEastAsia"/>
                <w:noProof/>
                <w:sz w:val="22"/>
                <w:lang w:eastAsia="en-GB"/>
              </w:rPr>
              <w:tab/>
            </w:r>
            <w:r w:rsidR="00D40351" w:rsidRPr="00D6558E">
              <w:rPr>
                <w:rStyle w:val="Hyperlink"/>
                <w:noProof/>
              </w:rPr>
              <w:t>Online Resources</w:t>
            </w:r>
            <w:r w:rsidR="00D40351">
              <w:rPr>
                <w:noProof/>
                <w:webHidden/>
              </w:rPr>
              <w:tab/>
            </w:r>
            <w:r w:rsidR="00D40351">
              <w:rPr>
                <w:noProof/>
                <w:webHidden/>
              </w:rPr>
              <w:fldChar w:fldCharType="begin"/>
            </w:r>
            <w:r w:rsidR="00D40351">
              <w:rPr>
                <w:noProof/>
                <w:webHidden/>
              </w:rPr>
              <w:instrText xml:space="preserve"> PAGEREF _Toc33445662 \h </w:instrText>
            </w:r>
            <w:r w:rsidR="00D40351">
              <w:rPr>
                <w:noProof/>
                <w:webHidden/>
              </w:rPr>
            </w:r>
            <w:r w:rsidR="00D40351">
              <w:rPr>
                <w:noProof/>
                <w:webHidden/>
              </w:rPr>
              <w:fldChar w:fldCharType="separate"/>
            </w:r>
            <w:r w:rsidR="00D40351">
              <w:rPr>
                <w:noProof/>
                <w:webHidden/>
              </w:rPr>
              <w:t>63</w:t>
            </w:r>
            <w:r w:rsidR="00D40351">
              <w:rPr>
                <w:noProof/>
                <w:webHidden/>
              </w:rPr>
              <w:fldChar w:fldCharType="end"/>
            </w:r>
          </w:hyperlink>
        </w:p>
        <w:p w14:paraId="4A833EB2" w14:textId="41707D7A" w:rsidR="00D40351" w:rsidRDefault="00640638">
          <w:pPr>
            <w:pStyle w:val="TOC2"/>
            <w:tabs>
              <w:tab w:val="left" w:pos="880"/>
              <w:tab w:val="right" w:leader="dot" w:pos="9016"/>
            </w:tabs>
            <w:rPr>
              <w:rFonts w:eastAsiaTheme="minorEastAsia"/>
              <w:noProof/>
              <w:sz w:val="22"/>
              <w:lang w:eastAsia="en-GB"/>
            </w:rPr>
          </w:pPr>
          <w:hyperlink w:anchor="_Toc33445663" w:history="1">
            <w:r w:rsidR="00D40351" w:rsidRPr="00D6558E">
              <w:rPr>
                <w:rStyle w:val="Hyperlink"/>
                <w:noProof/>
              </w:rPr>
              <w:t>5.1</w:t>
            </w:r>
            <w:r w:rsidR="00D40351">
              <w:rPr>
                <w:rFonts w:eastAsiaTheme="minorEastAsia"/>
                <w:noProof/>
                <w:sz w:val="22"/>
                <w:lang w:eastAsia="en-GB"/>
              </w:rPr>
              <w:tab/>
            </w:r>
            <w:r w:rsidR="00D40351" w:rsidRPr="00D6558E">
              <w:rPr>
                <w:rStyle w:val="Hyperlink"/>
                <w:noProof/>
              </w:rPr>
              <w:t>DSA Resources - guidance for supporters/families/carers</w:t>
            </w:r>
            <w:r w:rsidR="00D40351">
              <w:rPr>
                <w:noProof/>
                <w:webHidden/>
              </w:rPr>
              <w:tab/>
            </w:r>
            <w:r w:rsidR="00D40351">
              <w:rPr>
                <w:noProof/>
                <w:webHidden/>
              </w:rPr>
              <w:fldChar w:fldCharType="begin"/>
            </w:r>
            <w:r w:rsidR="00D40351">
              <w:rPr>
                <w:noProof/>
                <w:webHidden/>
              </w:rPr>
              <w:instrText xml:space="preserve"> PAGEREF _Toc33445663 \h </w:instrText>
            </w:r>
            <w:r w:rsidR="00D40351">
              <w:rPr>
                <w:noProof/>
                <w:webHidden/>
              </w:rPr>
            </w:r>
            <w:r w:rsidR="00D40351">
              <w:rPr>
                <w:noProof/>
                <w:webHidden/>
              </w:rPr>
              <w:fldChar w:fldCharType="separate"/>
            </w:r>
            <w:r w:rsidR="00D40351">
              <w:rPr>
                <w:noProof/>
                <w:webHidden/>
              </w:rPr>
              <w:t>63</w:t>
            </w:r>
            <w:r w:rsidR="00D40351">
              <w:rPr>
                <w:noProof/>
                <w:webHidden/>
              </w:rPr>
              <w:fldChar w:fldCharType="end"/>
            </w:r>
          </w:hyperlink>
        </w:p>
        <w:p w14:paraId="28091798" w14:textId="022B938C" w:rsidR="00D40351" w:rsidRDefault="00640638">
          <w:pPr>
            <w:pStyle w:val="TOC2"/>
            <w:tabs>
              <w:tab w:val="left" w:pos="880"/>
              <w:tab w:val="right" w:leader="dot" w:pos="9016"/>
            </w:tabs>
            <w:rPr>
              <w:rFonts w:eastAsiaTheme="minorEastAsia"/>
              <w:noProof/>
              <w:sz w:val="22"/>
              <w:lang w:eastAsia="en-GB"/>
            </w:rPr>
          </w:pPr>
          <w:hyperlink w:anchor="_Toc33445664" w:history="1">
            <w:r w:rsidR="00D40351" w:rsidRPr="00D6558E">
              <w:rPr>
                <w:rStyle w:val="Hyperlink"/>
                <w:noProof/>
              </w:rPr>
              <w:t>5.2</w:t>
            </w:r>
            <w:r w:rsidR="00D40351">
              <w:rPr>
                <w:rFonts w:eastAsiaTheme="minorEastAsia"/>
                <w:noProof/>
                <w:sz w:val="22"/>
                <w:lang w:eastAsia="en-GB"/>
              </w:rPr>
              <w:tab/>
            </w:r>
            <w:r w:rsidR="00D40351" w:rsidRPr="00D6558E">
              <w:rPr>
                <w:rStyle w:val="Hyperlink"/>
                <w:noProof/>
              </w:rPr>
              <w:t>DSA Resources – guidance for GPs</w:t>
            </w:r>
            <w:r w:rsidR="00D40351">
              <w:rPr>
                <w:noProof/>
                <w:webHidden/>
              </w:rPr>
              <w:tab/>
            </w:r>
            <w:r w:rsidR="00D40351">
              <w:rPr>
                <w:noProof/>
                <w:webHidden/>
              </w:rPr>
              <w:fldChar w:fldCharType="begin"/>
            </w:r>
            <w:r w:rsidR="00D40351">
              <w:rPr>
                <w:noProof/>
                <w:webHidden/>
              </w:rPr>
              <w:instrText xml:space="preserve"> PAGEREF _Toc33445664 \h </w:instrText>
            </w:r>
            <w:r w:rsidR="00D40351">
              <w:rPr>
                <w:noProof/>
                <w:webHidden/>
              </w:rPr>
            </w:r>
            <w:r w:rsidR="00D40351">
              <w:rPr>
                <w:noProof/>
                <w:webHidden/>
              </w:rPr>
              <w:fldChar w:fldCharType="separate"/>
            </w:r>
            <w:r w:rsidR="00D40351">
              <w:rPr>
                <w:noProof/>
                <w:webHidden/>
              </w:rPr>
              <w:t>63</w:t>
            </w:r>
            <w:r w:rsidR="00D40351">
              <w:rPr>
                <w:noProof/>
                <w:webHidden/>
              </w:rPr>
              <w:fldChar w:fldCharType="end"/>
            </w:r>
          </w:hyperlink>
        </w:p>
        <w:p w14:paraId="7FDAEF64" w14:textId="1063A858" w:rsidR="00D40351" w:rsidRDefault="00640638">
          <w:pPr>
            <w:pStyle w:val="TOC2"/>
            <w:tabs>
              <w:tab w:val="left" w:pos="880"/>
              <w:tab w:val="right" w:leader="dot" w:pos="9016"/>
            </w:tabs>
            <w:rPr>
              <w:rFonts w:eastAsiaTheme="minorEastAsia"/>
              <w:noProof/>
              <w:sz w:val="22"/>
              <w:lang w:eastAsia="en-GB"/>
            </w:rPr>
          </w:pPr>
          <w:hyperlink w:anchor="_Toc33445665" w:history="1">
            <w:r w:rsidR="00D40351" w:rsidRPr="00D6558E">
              <w:rPr>
                <w:rStyle w:val="Hyperlink"/>
                <w:noProof/>
              </w:rPr>
              <w:t xml:space="preserve">5.3 </w:t>
            </w:r>
            <w:r w:rsidR="00D40351">
              <w:rPr>
                <w:rFonts w:eastAsiaTheme="minorEastAsia"/>
                <w:noProof/>
                <w:sz w:val="22"/>
                <w:lang w:eastAsia="en-GB"/>
              </w:rPr>
              <w:tab/>
            </w:r>
            <w:r w:rsidR="00D40351" w:rsidRPr="00D6558E">
              <w:rPr>
                <w:rStyle w:val="Hyperlink"/>
                <w:noProof/>
              </w:rPr>
              <w:t>DSA Resources – PWDS – easy read</w:t>
            </w:r>
            <w:r w:rsidR="00D40351">
              <w:rPr>
                <w:noProof/>
                <w:webHidden/>
              </w:rPr>
              <w:tab/>
            </w:r>
            <w:r w:rsidR="00D40351">
              <w:rPr>
                <w:noProof/>
                <w:webHidden/>
              </w:rPr>
              <w:fldChar w:fldCharType="begin"/>
            </w:r>
            <w:r w:rsidR="00D40351">
              <w:rPr>
                <w:noProof/>
                <w:webHidden/>
              </w:rPr>
              <w:instrText xml:space="preserve"> PAGEREF _Toc33445665 \h </w:instrText>
            </w:r>
            <w:r w:rsidR="00D40351">
              <w:rPr>
                <w:noProof/>
                <w:webHidden/>
              </w:rPr>
            </w:r>
            <w:r w:rsidR="00D40351">
              <w:rPr>
                <w:noProof/>
                <w:webHidden/>
              </w:rPr>
              <w:fldChar w:fldCharType="separate"/>
            </w:r>
            <w:r w:rsidR="00D40351">
              <w:rPr>
                <w:noProof/>
                <w:webHidden/>
              </w:rPr>
              <w:t>64</w:t>
            </w:r>
            <w:r w:rsidR="00D40351">
              <w:rPr>
                <w:noProof/>
                <w:webHidden/>
              </w:rPr>
              <w:fldChar w:fldCharType="end"/>
            </w:r>
          </w:hyperlink>
        </w:p>
        <w:p w14:paraId="0D1ED2FB" w14:textId="0AEAC9FB" w:rsidR="00D40351" w:rsidRDefault="00640638">
          <w:pPr>
            <w:pStyle w:val="TOC2"/>
            <w:tabs>
              <w:tab w:val="left" w:pos="880"/>
              <w:tab w:val="right" w:leader="dot" w:pos="9016"/>
            </w:tabs>
            <w:rPr>
              <w:rFonts w:eastAsiaTheme="minorEastAsia"/>
              <w:noProof/>
              <w:sz w:val="22"/>
              <w:lang w:eastAsia="en-GB"/>
            </w:rPr>
          </w:pPr>
          <w:hyperlink w:anchor="_Toc33445666" w:history="1">
            <w:r w:rsidR="00D40351" w:rsidRPr="00D6558E">
              <w:rPr>
                <w:rStyle w:val="Hyperlink"/>
                <w:noProof/>
                <w:lang w:val="fr-FR"/>
              </w:rPr>
              <w:t xml:space="preserve">5.4 </w:t>
            </w:r>
            <w:r w:rsidR="00D40351">
              <w:rPr>
                <w:rFonts w:eastAsiaTheme="minorEastAsia"/>
                <w:noProof/>
                <w:sz w:val="22"/>
                <w:lang w:eastAsia="en-GB"/>
              </w:rPr>
              <w:tab/>
            </w:r>
            <w:r w:rsidR="00D40351" w:rsidRPr="00D6558E">
              <w:rPr>
                <w:rStyle w:val="Hyperlink"/>
                <w:noProof/>
                <w:lang w:val="fr-FR"/>
              </w:rPr>
              <w:t>Non-DSA ressources</w:t>
            </w:r>
            <w:r w:rsidR="00D40351">
              <w:rPr>
                <w:noProof/>
                <w:webHidden/>
              </w:rPr>
              <w:tab/>
            </w:r>
            <w:r w:rsidR="00D40351">
              <w:rPr>
                <w:noProof/>
                <w:webHidden/>
              </w:rPr>
              <w:fldChar w:fldCharType="begin"/>
            </w:r>
            <w:r w:rsidR="00D40351">
              <w:rPr>
                <w:noProof/>
                <w:webHidden/>
              </w:rPr>
              <w:instrText xml:space="preserve"> PAGEREF _Toc33445666 \h </w:instrText>
            </w:r>
            <w:r w:rsidR="00D40351">
              <w:rPr>
                <w:noProof/>
                <w:webHidden/>
              </w:rPr>
            </w:r>
            <w:r w:rsidR="00D40351">
              <w:rPr>
                <w:noProof/>
                <w:webHidden/>
              </w:rPr>
              <w:fldChar w:fldCharType="separate"/>
            </w:r>
            <w:r w:rsidR="00D40351">
              <w:rPr>
                <w:noProof/>
                <w:webHidden/>
              </w:rPr>
              <w:t>64</w:t>
            </w:r>
            <w:r w:rsidR="00D40351">
              <w:rPr>
                <w:noProof/>
                <w:webHidden/>
              </w:rPr>
              <w:fldChar w:fldCharType="end"/>
            </w:r>
          </w:hyperlink>
        </w:p>
        <w:p w14:paraId="7290A034" w14:textId="626C3165" w:rsidR="00D40351" w:rsidRDefault="00640638">
          <w:pPr>
            <w:pStyle w:val="TOC1"/>
            <w:tabs>
              <w:tab w:val="left" w:pos="440"/>
              <w:tab w:val="right" w:leader="dot" w:pos="9016"/>
            </w:tabs>
            <w:rPr>
              <w:rFonts w:eastAsiaTheme="minorEastAsia"/>
              <w:noProof/>
              <w:sz w:val="22"/>
              <w:lang w:eastAsia="en-GB"/>
            </w:rPr>
          </w:pPr>
          <w:hyperlink w:anchor="_Toc33445667" w:history="1">
            <w:r w:rsidR="00D40351" w:rsidRPr="00D6558E">
              <w:rPr>
                <w:rStyle w:val="Hyperlink"/>
                <w:noProof/>
              </w:rPr>
              <w:t xml:space="preserve">6 </w:t>
            </w:r>
            <w:r w:rsidR="00D40351">
              <w:rPr>
                <w:rFonts w:eastAsiaTheme="minorEastAsia"/>
                <w:noProof/>
                <w:sz w:val="22"/>
                <w:lang w:eastAsia="en-GB"/>
              </w:rPr>
              <w:tab/>
            </w:r>
            <w:r w:rsidR="00D40351" w:rsidRPr="00D6558E">
              <w:rPr>
                <w:rStyle w:val="Hyperlink"/>
                <w:noProof/>
              </w:rPr>
              <w:t>References</w:t>
            </w:r>
            <w:r w:rsidR="00D40351">
              <w:rPr>
                <w:noProof/>
                <w:webHidden/>
              </w:rPr>
              <w:tab/>
            </w:r>
            <w:r w:rsidR="00D40351">
              <w:rPr>
                <w:noProof/>
                <w:webHidden/>
              </w:rPr>
              <w:fldChar w:fldCharType="begin"/>
            </w:r>
            <w:r w:rsidR="00D40351">
              <w:rPr>
                <w:noProof/>
                <w:webHidden/>
              </w:rPr>
              <w:instrText xml:space="preserve"> PAGEREF _Toc33445667 \h </w:instrText>
            </w:r>
            <w:r w:rsidR="00D40351">
              <w:rPr>
                <w:noProof/>
                <w:webHidden/>
              </w:rPr>
            </w:r>
            <w:r w:rsidR="00D40351">
              <w:rPr>
                <w:noProof/>
                <w:webHidden/>
              </w:rPr>
              <w:fldChar w:fldCharType="separate"/>
            </w:r>
            <w:r w:rsidR="00D40351">
              <w:rPr>
                <w:noProof/>
                <w:webHidden/>
              </w:rPr>
              <w:t>64</w:t>
            </w:r>
            <w:r w:rsidR="00D40351">
              <w:rPr>
                <w:noProof/>
                <w:webHidden/>
              </w:rPr>
              <w:fldChar w:fldCharType="end"/>
            </w:r>
          </w:hyperlink>
        </w:p>
        <w:p w14:paraId="48D94524" w14:textId="315ECD7F" w:rsidR="000C396F" w:rsidRDefault="000C396F">
          <w:r>
            <w:rPr>
              <w:b/>
              <w:bCs/>
              <w:noProof/>
            </w:rPr>
            <w:fldChar w:fldCharType="end"/>
          </w:r>
        </w:p>
      </w:sdtContent>
    </w:sdt>
    <w:p w14:paraId="2A98306C" w14:textId="77777777" w:rsidR="00506EC0" w:rsidRDefault="00506EC0"/>
    <w:p w14:paraId="5F22139E" w14:textId="77777777" w:rsidR="00506EC0" w:rsidRDefault="00506EC0"/>
    <w:p w14:paraId="29E6B85A" w14:textId="03630465" w:rsidR="00BE5038" w:rsidRDefault="00506EC0">
      <w:r>
        <w:t>For Appendices please see separate document.</w:t>
      </w:r>
      <w:r w:rsidR="00BE5038">
        <w:br w:type="page"/>
      </w:r>
    </w:p>
    <w:p w14:paraId="34624397" w14:textId="77777777" w:rsidR="00DE52C6" w:rsidRPr="00977411" w:rsidRDefault="00DE52C6" w:rsidP="00DE52C6">
      <w:pPr>
        <w:pStyle w:val="Heading1"/>
        <w:rPr>
          <w:b w:val="0"/>
          <w:bCs/>
          <w:sz w:val="28"/>
          <w:szCs w:val="28"/>
        </w:rPr>
      </w:pPr>
      <w:bookmarkStart w:id="5" w:name="_Toc30771476"/>
      <w:bookmarkStart w:id="6" w:name="_Toc33445583"/>
      <w:bookmarkStart w:id="7" w:name="_Toc30771478"/>
      <w:bookmarkStart w:id="8" w:name="_Hlk20324665"/>
      <w:r w:rsidRPr="00B60463">
        <w:rPr>
          <w:bCs/>
          <w:color w:val="549E39" w:themeColor="accent1"/>
          <w:sz w:val="28"/>
          <w:szCs w:val="28"/>
        </w:rPr>
        <w:lastRenderedPageBreak/>
        <w:t>Acknowledgements</w:t>
      </w:r>
      <w:bookmarkEnd w:id="5"/>
      <w:bookmarkEnd w:id="6"/>
      <w:r w:rsidRPr="00977411">
        <w:rPr>
          <w:bCs/>
          <w:sz w:val="28"/>
          <w:szCs w:val="28"/>
        </w:rPr>
        <w:t xml:space="preserve"> </w:t>
      </w:r>
    </w:p>
    <w:p w14:paraId="38C7B838" w14:textId="77777777" w:rsidR="00DE52C6" w:rsidRDefault="00DE52C6" w:rsidP="00DE52C6">
      <w:r>
        <w:t xml:space="preserve">The Down Syndrome Medical Interest Group (DSMIG) U.K. and Ireland wishes to thank the guideline development group, DSMIG U.K. and Ireland administrative team, stakeholders and colleagues who supported the development of this guidance. We would like to thank Dr Kevin Stuart, Consultant Chemical Pathologist, Leeds Teaching Hospital Trust, for advice on laboratory reference values. </w:t>
      </w:r>
    </w:p>
    <w:p w14:paraId="60F3174E" w14:textId="77777777" w:rsidR="00DE52C6" w:rsidRPr="00B60463" w:rsidRDefault="00DE52C6" w:rsidP="00DE52C6">
      <w:pPr>
        <w:pStyle w:val="Heading2"/>
        <w:rPr>
          <w:color w:val="549E39" w:themeColor="accent1"/>
          <w:sz w:val="28"/>
          <w:szCs w:val="28"/>
        </w:rPr>
      </w:pPr>
      <w:bookmarkStart w:id="9" w:name="_Toc30771477"/>
      <w:bookmarkStart w:id="10" w:name="_Toc33445584"/>
      <w:r w:rsidRPr="00B60463">
        <w:rPr>
          <w:color w:val="549E39" w:themeColor="accent1"/>
          <w:sz w:val="28"/>
          <w:szCs w:val="28"/>
        </w:rPr>
        <w:t>Funding and development</w:t>
      </w:r>
      <w:bookmarkEnd w:id="9"/>
      <w:bookmarkEnd w:id="10"/>
      <w:r w:rsidRPr="00B60463">
        <w:rPr>
          <w:color w:val="549E39" w:themeColor="accent1"/>
          <w:sz w:val="28"/>
          <w:szCs w:val="28"/>
        </w:rPr>
        <w:t xml:space="preserve"> </w:t>
      </w:r>
    </w:p>
    <w:p w14:paraId="68D1F8CE" w14:textId="77777777" w:rsidR="00DE52C6" w:rsidRDefault="00DE52C6" w:rsidP="00DE52C6">
      <w:r>
        <w:t xml:space="preserve">Funding was provided by the DSMIG (U.K. and Ireland). Technical development of the guideline was contracted to Riches and Ullman LLP. </w:t>
      </w:r>
    </w:p>
    <w:p w14:paraId="5A42DF23" w14:textId="77777777" w:rsidR="00DE52C6" w:rsidRDefault="00DE52C6" w:rsidP="00DE52C6">
      <w:r>
        <w:t>The views of the DSMIG (U.K. and Ireland) have not influenced the guideline, the content of which is editorially independent from the funding body.</w:t>
      </w:r>
    </w:p>
    <w:p w14:paraId="5277158F" w14:textId="77777777" w:rsidR="00DE52C6" w:rsidRDefault="00DE52C6" w:rsidP="00DE52C6">
      <w:r>
        <w:t xml:space="preserve">We also wish to thank </w:t>
      </w:r>
      <w:r w:rsidRPr="00877603">
        <w:t>the SR Group (Specialist Search and Recruitment Group) for the use of their premises for guideline development meetings</w:t>
      </w:r>
      <w:r>
        <w:t>.</w:t>
      </w:r>
    </w:p>
    <w:p w14:paraId="739AE24C" w14:textId="77777777" w:rsidR="00E6651E" w:rsidRPr="00977411" w:rsidRDefault="00E6651E" w:rsidP="00E6651E">
      <w:pPr>
        <w:pStyle w:val="Heading2"/>
        <w:rPr>
          <w:rFonts w:cstheme="majorHAnsi"/>
          <w:color w:val="549E39" w:themeColor="accent1"/>
        </w:rPr>
      </w:pPr>
      <w:bookmarkStart w:id="11" w:name="_Toc33445585"/>
      <w:r w:rsidRPr="003E7CA4">
        <w:rPr>
          <w:rFonts w:cstheme="majorHAnsi"/>
          <w:color w:val="549E39" w:themeColor="accent1"/>
          <w:sz w:val="28"/>
          <w:szCs w:val="28"/>
        </w:rPr>
        <w:t>Guideline development group (GDG</w:t>
      </w:r>
      <w:r w:rsidRPr="00977411">
        <w:rPr>
          <w:rFonts w:cstheme="majorHAnsi"/>
          <w:color w:val="549E39" w:themeColor="accent1"/>
        </w:rPr>
        <w:t>)</w:t>
      </w:r>
      <w:bookmarkEnd w:id="7"/>
      <w:bookmarkEnd w:id="11"/>
      <w:r w:rsidRPr="00977411">
        <w:rPr>
          <w:rFonts w:cstheme="majorHAnsi"/>
          <w:color w:val="549E39" w:themeColor="accent1"/>
        </w:rPr>
        <w:t xml:space="preserve"> </w:t>
      </w:r>
    </w:p>
    <w:p w14:paraId="17E87353" w14:textId="77777777" w:rsidR="00E6651E" w:rsidRPr="00977411" w:rsidRDefault="00E6651E" w:rsidP="00E6651E">
      <w:pPr>
        <w:spacing w:after="0"/>
        <w:ind w:left="1440" w:hanging="1440"/>
        <w:rPr>
          <w:rFonts w:asciiTheme="majorHAnsi" w:hAnsiTheme="majorHAnsi" w:cstheme="majorHAnsi"/>
          <w:b/>
          <w:bCs/>
          <w:color w:val="7F7F7F" w:themeColor="text1" w:themeTint="80"/>
        </w:rPr>
      </w:pPr>
      <w:r w:rsidRPr="00977411">
        <w:rPr>
          <w:rFonts w:asciiTheme="majorHAnsi" w:hAnsiTheme="majorHAnsi" w:cstheme="majorHAnsi"/>
          <w:b/>
          <w:bCs/>
          <w:color w:val="7F7F7F" w:themeColor="text1" w:themeTint="80"/>
        </w:rPr>
        <w:t>Chair</w:t>
      </w:r>
    </w:p>
    <w:p w14:paraId="4B9CF86A" w14:textId="77777777" w:rsidR="00E6651E" w:rsidRDefault="00E6651E" w:rsidP="00E6651E">
      <w:pPr>
        <w:spacing w:after="0"/>
        <w:ind w:left="2160" w:hanging="2160"/>
      </w:pPr>
      <w:r>
        <w:t>Shiela Puri</w:t>
      </w:r>
      <w:r>
        <w:tab/>
        <w:t>Consultant Paediatrician in Community Child Health</w:t>
      </w:r>
    </w:p>
    <w:p w14:paraId="5FF2DC5D" w14:textId="77777777" w:rsidR="00E6651E" w:rsidRDefault="00E6651E" w:rsidP="00E6651E">
      <w:pPr>
        <w:spacing w:after="0"/>
        <w:ind w:left="2160"/>
      </w:pPr>
      <w:r>
        <w:t xml:space="preserve">Leeds </w:t>
      </w:r>
      <w:r w:rsidRPr="00172162">
        <w:t>Community Health Care NHS Trust, Leeds</w:t>
      </w:r>
    </w:p>
    <w:p w14:paraId="02FCBE2C" w14:textId="77777777" w:rsidR="00E6651E" w:rsidRPr="00977411" w:rsidRDefault="00E6651E" w:rsidP="00E6651E">
      <w:pPr>
        <w:spacing w:after="0"/>
        <w:ind w:left="1440" w:right="968" w:hanging="1440"/>
        <w:rPr>
          <w:b/>
          <w:bCs/>
          <w:color w:val="7F7F7F" w:themeColor="text1" w:themeTint="80"/>
        </w:rPr>
      </w:pPr>
      <w:r w:rsidRPr="00977411">
        <w:rPr>
          <w:b/>
          <w:bCs/>
          <w:color w:val="7F7F7F" w:themeColor="text1" w:themeTint="80"/>
        </w:rPr>
        <w:t>Clinical Leads</w:t>
      </w:r>
    </w:p>
    <w:p w14:paraId="35183E0E" w14:textId="77777777" w:rsidR="00E6651E" w:rsidRDefault="00E6651E" w:rsidP="00E6651E">
      <w:pPr>
        <w:spacing w:after="0"/>
        <w:ind w:left="2160" w:right="968" w:hanging="2160"/>
      </w:pPr>
      <w:r>
        <w:t>Gita Croft</w:t>
      </w:r>
      <w:r>
        <w:tab/>
      </w:r>
      <w:bookmarkStart w:id="12" w:name="_Hlk32613177"/>
      <w:r>
        <w:t>Consultant Paediatrician in Community Child Health</w:t>
      </w:r>
      <w:r w:rsidRPr="00172162">
        <w:t> </w:t>
      </w:r>
    </w:p>
    <w:p w14:paraId="7E116F09" w14:textId="77777777" w:rsidR="00E6651E" w:rsidRDefault="00E6651E" w:rsidP="00E6651E">
      <w:pPr>
        <w:ind w:left="1440" w:firstLine="720"/>
      </w:pPr>
      <w:r>
        <w:t>Royal Free Hospital NHS Foundation Trust, London</w:t>
      </w:r>
    </w:p>
    <w:bookmarkEnd w:id="12"/>
    <w:p w14:paraId="7DDD95D7" w14:textId="77777777" w:rsidR="00E6651E" w:rsidRDefault="00E6651E" w:rsidP="00E6651E">
      <w:pPr>
        <w:spacing w:after="0"/>
        <w:ind w:left="2160" w:right="968" w:hanging="2160"/>
      </w:pPr>
      <w:r>
        <w:t xml:space="preserve">Mary Small </w:t>
      </w:r>
      <w:r>
        <w:tab/>
        <w:t>Consultant Paediatrician</w:t>
      </w:r>
    </w:p>
    <w:p w14:paraId="38CA56C3" w14:textId="77777777" w:rsidR="00E6651E" w:rsidRDefault="00E6651E" w:rsidP="00E6651E">
      <w:pPr>
        <w:spacing w:after="0"/>
        <w:ind w:left="2160" w:right="968"/>
      </w:pPr>
      <w:r>
        <w:t>Surrey and Borders Partnership NHS Foundation Trust, Surrey</w:t>
      </w:r>
    </w:p>
    <w:p w14:paraId="456F41D8" w14:textId="7363BC0D" w:rsidR="00E6651E" w:rsidRPr="003E7CA4" w:rsidRDefault="00E6651E" w:rsidP="00E6651E">
      <w:pPr>
        <w:spacing w:after="0"/>
        <w:ind w:left="1440" w:right="968" w:hanging="1440"/>
        <w:rPr>
          <w:b/>
          <w:bCs/>
          <w:color w:val="7F7F7F" w:themeColor="text1" w:themeTint="80"/>
        </w:rPr>
      </w:pPr>
      <w:r w:rsidRPr="003E7CA4">
        <w:rPr>
          <w:b/>
          <w:bCs/>
          <w:color w:val="7F7F7F" w:themeColor="text1" w:themeTint="80"/>
        </w:rPr>
        <w:t xml:space="preserve">Clinical </w:t>
      </w:r>
      <w:r w:rsidR="00DE52C6" w:rsidRPr="003E7CA4">
        <w:rPr>
          <w:b/>
          <w:bCs/>
          <w:color w:val="7F7F7F" w:themeColor="text1" w:themeTint="80"/>
        </w:rPr>
        <w:t xml:space="preserve">Expert </w:t>
      </w:r>
      <w:r w:rsidRPr="003E7CA4">
        <w:rPr>
          <w:b/>
          <w:bCs/>
          <w:color w:val="7F7F7F" w:themeColor="text1" w:themeTint="80"/>
        </w:rPr>
        <w:t>Representatives</w:t>
      </w:r>
    </w:p>
    <w:p w14:paraId="583DCE7D" w14:textId="77777777" w:rsidR="00E6651E" w:rsidRDefault="00E6651E" w:rsidP="00E6651E">
      <w:pPr>
        <w:spacing w:after="0"/>
        <w:ind w:left="2160" w:hanging="2160"/>
      </w:pPr>
      <w:r>
        <w:t xml:space="preserve">Edna Roche  </w:t>
      </w:r>
      <w:r>
        <w:tab/>
        <w:t>Professor in Paediatrics, Paediatric Endocrinologist</w:t>
      </w:r>
    </w:p>
    <w:p w14:paraId="56277524" w14:textId="77777777" w:rsidR="00E6651E" w:rsidRDefault="00E6651E" w:rsidP="00E6651E">
      <w:pPr>
        <w:spacing w:after="0"/>
        <w:ind w:left="2160"/>
      </w:pPr>
      <w:r>
        <w:t>Trinity College, University of Dublin and Tallaght University Hospital, Dublin</w:t>
      </w:r>
    </w:p>
    <w:p w14:paraId="42C5B6DA" w14:textId="77777777" w:rsidR="00E6651E" w:rsidRDefault="00E6651E" w:rsidP="00E6651E">
      <w:pPr>
        <w:spacing w:after="0"/>
        <w:ind w:left="2160" w:hanging="2160"/>
        <w:rPr>
          <w:color w:val="000000"/>
        </w:rPr>
      </w:pPr>
      <w:r>
        <w:rPr>
          <w:color w:val="000000"/>
        </w:rPr>
        <w:t xml:space="preserve">Catherine Peters  </w:t>
      </w:r>
      <w:r>
        <w:rPr>
          <w:color w:val="000000"/>
        </w:rPr>
        <w:tab/>
        <w:t>Consultant Paediatric Endocrinologist</w:t>
      </w:r>
    </w:p>
    <w:p w14:paraId="36049BB1" w14:textId="77777777" w:rsidR="00E6651E" w:rsidRDefault="00E6651E" w:rsidP="00E6651E">
      <w:pPr>
        <w:spacing w:after="0"/>
        <w:ind w:left="2160"/>
      </w:pPr>
      <w:r>
        <w:rPr>
          <w:color w:val="000000"/>
        </w:rPr>
        <w:t>Great Ormond Street Hospital, London </w:t>
      </w:r>
    </w:p>
    <w:p w14:paraId="69D5AE9D" w14:textId="77777777" w:rsidR="00E6651E" w:rsidRDefault="00E6651E" w:rsidP="00E6651E">
      <w:pPr>
        <w:spacing w:after="0"/>
        <w:ind w:left="2160" w:hanging="2160"/>
        <w:rPr>
          <w:lang w:val="en-US"/>
        </w:rPr>
      </w:pPr>
      <w:r>
        <w:rPr>
          <w:lang w:val="en-US"/>
        </w:rPr>
        <w:t xml:space="preserve">Kath Leyland  </w:t>
      </w:r>
      <w:r>
        <w:rPr>
          <w:lang w:val="en-US"/>
        </w:rPr>
        <w:tab/>
      </w:r>
      <w:r>
        <w:rPr>
          <w:color w:val="000000"/>
          <w:szCs w:val="24"/>
        </w:rPr>
        <w:t>Consultant Paediatrician</w:t>
      </w:r>
      <w:r>
        <w:rPr>
          <w:lang w:val="en-US"/>
        </w:rPr>
        <w:t xml:space="preserve"> in Community Child Health (Retired)</w:t>
      </w:r>
    </w:p>
    <w:p w14:paraId="4598AAA8" w14:textId="77777777" w:rsidR="00E6651E" w:rsidRDefault="00E6651E" w:rsidP="00E6651E">
      <w:pPr>
        <w:spacing w:after="0"/>
        <w:ind w:left="2160"/>
        <w:rPr>
          <w:lang w:val="en-US"/>
        </w:rPr>
      </w:pPr>
      <w:r>
        <w:rPr>
          <w:lang w:val="en-US"/>
        </w:rPr>
        <w:t>NHS Greater Glasgow and Clyde, Glasgow</w:t>
      </w:r>
    </w:p>
    <w:p w14:paraId="0CD7BEE9" w14:textId="77777777" w:rsidR="00E6651E" w:rsidRPr="003E7CA4" w:rsidRDefault="00E6651E" w:rsidP="00E6651E">
      <w:pPr>
        <w:spacing w:after="0"/>
        <w:ind w:left="2160" w:hanging="2160"/>
        <w:rPr>
          <w:b/>
          <w:bCs/>
          <w:color w:val="7F7F7F" w:themeColor="text1" w:themeTint="80"/>
        </w:rPr>
      </w:pPr>
      <w:r w:rsidRPr="003E7CA4">
        <w:rPr>
          <w:b/>
          <w:bCs/>
          <w:color w:val="7F7F7F" w:themeColor="text1" w:themeTint="80"/>
        </w:rPr>
        <w:t>General Practice Representative</w:t>
      </w:r>
    </w:p>
    <w:p w14:paraId="4BC395E2" w14:textId="77777777" w:rsidR="00E6651E" w:rsidRDefault="00E6651E" w:rsidP="00E6651E">
      <w:pPr>
        <w:spacing w:after="0"/>
        <w:ind w:left="2160" w:hanging="2160"/>
        <w:rPr>
          <w:color w:val="212121"/>
        </w:rPr>
      </w:pPr>
      <w:r w:rsidRPr="00475337">
        <w:t>Jill GC Rasmussen</w:t>
      </w:r>
      <w:r>
        <w:t xml:space="preserve"> </w:t>
      </w:r>
      <w:r w:rsidRPr="00475337">
        <w:t xml:space="preserve"> </w:t>
      </w:r>
      <w:r>
        <w:tab/>
        <w:t>Clinical Representative Dementia</w:t>
      </w:r>
      <w:r>
        <w:rPr>
          <w:color w:val="212121"/>
        </w:rPr>
        <w:t xml:space="preserve"> and General Practitioner</w:t>
      </w:r>
    </w:p>
    <w:p w14:paraId="2959E382" w14:textId="77777777" w:rsidR="00E6651E" w:rsidRPr="00475337" w:rsidRDefault="00E6651E" w:rsidP="00E6651E">
      <w:pPr>
        <w:spacing w:after="0"/>
        <w:ind w:left="2160"/>
        <w:rPr>
          <w:color w:val="212121"/>
        </w:rPr>
      </w:pPr>
      <w:r>
        <w:t xml:space="preserve">Royal College of General Practice, </w:t>
      </w:r>
      <w:r>
        <w:rPr>
          <w:color w:val="212121"/>
        </w:rPr>
        <w:t>Dorking Surrey    </w:t>
      </w:r>
    </w:p>
    <w:p w14:paraId="7879B4FC" w14:textId="77777777" w:rsidR="00E6651E" w:rsidRPr="003E7CA4" w:rsidRDefault="00E6651E" w:rsidP="00E6651E">
      <w:pPr>
        <w:spacing w:after="0"/>
        <w:ind w:left="2160" w:hanging="2160"/>
        <w:rPr>
          <w:b/>
          <w:bCs/>
          <w:color w:val="7F7F7F" w:themeColor="text1" w:themeTint="80"/>
          <w:lang w:val="en-US"/>
        </w:rPr>
      </w:pPr>
      <w:r w:rsidRPr="003E7CA4">
        <w:rPr>
          <w:b/>
          <w:bCs/>
          <w:color w:val="7F7F7F" w:themeColor="text1" w:themeTint="80"/>
          <w:lang w:val="en-US"/>
        </w:rPr>
        <w:t xml:space="preserve">Parent Representative </w:t>
      </w:r>
    </w:p>
    <w:p w14:paraId="702121AD" w14:textId="77777777" w:rsidR="00E6651E" w:rsidRDefault="00E6651E" w:rsidP="00E6651E">
      <w:pPr>
        <w:spacing w:after="120"/>
        <w:rPr>
          <w:lang w:val="en-US"/>
        </w:rPr>
      </w:pPr>
      <w:r>
        <w:rPr>
          <w:lang w:val="en-US"/>
        </w:rPr>
        <w:t xml:space="preserve">Ruth Harris </w:t>
      </w:r>
      <w:r>
        <w:rPr>
          <w:lang w:val="en-US"/>
        </w:rPr>
        <w:tab/>
      </w:r>
      <w:r>
        <w:rPr>
          <w:lang w:val="en-US"/>
        </w:rPr>
        <w:tab/>
        <w:t>London</w:t>
      </w:r>
    </w:p>
    <w:p w14:paraId="4215ED0C" w14:textId="77777777" w:rsidR="00E6651E" w:rsidRPr="003E7CA4" w:rsidRDefault="00E6651E" w:rsidP="00E6651E">
      <w:pPr>
        <w:spacing w:after="0"/>
        <w:rPr>
          <w:b/>
          <w:bCs/>
          <w:color w:val="7F7F7F" w:themeColor="text1" w:themeTint="80"/>
          <w:lang w:val="en-US"/>
        </w:rPr>
      </w:pPr>
      <w:r w:rsidRPr="003E7CA4">
        <w:rPr>
          <w:b/>
          <w:bCs/>
          <w:color w:val="7F7F7F" w:themeColor="text1" w:themeTint="80"/>
          <w:lang w:val="en-US"/>
        </w:rPr>
        <w:t>Voluntary Sector Representative</w:t>
      </w:r>
    </w:p>
    <w:p w14:paraId="5E33C14B" w14:textId="77777777" w:rsidR="00E6651E" w:rsidRDefault="00E6651E" w:rsidP="00E6651E">
      <w:pPr>
        <w:spacing w:after="0"/>
        <w:ind w:left="2160" w:hanging="2110"/>
      </w:pPr>
      <w:r w:rsidRPr="00475337">
        <w:t>Andrew Boys</w:t>
      </w:r>
      <w:r>
        <w:t xml:space="preserve">  </w:t>
      </w:r>
      <w:r>
        <w:tab/>
      </w:r>
      <w:r w:rsidRPr="00475337">
        <w:t>Executive Director</w:t>
      </w:r>
      <w:r>
        <w:t xml:space="preserve">, </w:t>
      </w:r>
    </w:p>
    <w:p w14:paraId="028B5595" w14:textId="77777777" w:rsidR="00E6651E" w:rsidRDefault="00E6651E" w:rsidP="00E6651E">
      <w:pPr>
        <w:spacing w:after="120"/>
        <w:ind w:left="2160"/>
      </w:pPr>
      <w:r w:rsidRPr="00475337">
        <w:t>Down Syndrome International</w:t>
      </w:r>
      <w:r>
        <w:t xml:space="preserve">, Exmouth, Devon </w:t>
      </w:r>
    </w:p>
    <w:p w14:paraId="365EE7DB" w14:textId="77777777" w:rsidR="00E6651E" w:rsidRPr="003E7CA4" w:rsidRDefault="00E6651E" w:rsidP="00E6651E">
      <w:pPr>
        <w:spacing w:after="0"/>
        <w:rPr>
          <w:b/>
          <w:bCs/>
          <w:color w:val="7F7F7F" w:themeColor="text1" w:themeTint="80"/>
        </w:rPr>
      </w:pPr>
      <w:r w:rsidRPr="003E7CA4">
        <w:rPr>
          <w:b/>
          <w:bCs/>
          <w:color w:val="7F7F7F" w:themeColor="text1" w:themeTint="80"/>
        </w:rPr>
        <w:lastRenderedPageBreak/>
        <w:t>Royal College of Paediatrics and Child Health Representative</w:t>
      </w:r>
    </w:p>
    <w:p w14:paraId="71F19546" w14:textId="77777777" w:rsidR="00E6651E" w:rsidRDefault="00E6651E" w:rsidP="003E7CA4">
      <w:pPr>
        <w:spacing w:after="120"/>
        <w:ind w:left="2160" w:hanging="2160"/>
        <w:jc w:val="left"/>
        <w:rPr>
          <w:color w:val="000000"/>
        </w:rPr>
      </w:pPr>
      <w:r>
        <w:rPr>
          <w:color w:val="000000"/>
        </w:rPr>
        <w:t xml:space="preserve">Liz Marder  </w:t>
      </w:r>
      <w:r>
        <w:rPr>
          <w:color w:val="000000"/>
        </w:rPr>
        <w:tab/>
        <w:t xml:space="preserve">Consultant Paediatrician in Paediatric </w:t>
      </w:r>
      <w:proofErr w:type="spellStart"/>
      <w:r>
        <w:rPr>
          <w:color w:val="000000"/>
        </w:rPr>
        <w:t>Neurodisability</w:t>
      </w:r>
      <w:proofErr w:type="spellEnd"/>
      <w:r>
        <w:rPr>
          <w:color w:val="000000"/>
        </w:rPr>
        <w:t xml:space="preserve">                                          Nottingham Children’s Hospital, Nottingham </w:t>
      </w:r>
    </w:p>
    <w:p w14:paraId="5BF891AB" w14:textId="77777777" w:rsidR="00E6651E" w:rsidRPr="003E7CA4" w:rsidRDefault="00E6651E" w:rsidP="00E6651E">
      <w:pPr>
        <w:spacing w:after="0"/>
        <w:ind w:left="2160" w:hanging="2160"/>
        <w:rPr>
          <w:b/>
          <w:bCs/>
          <w:color w:val="7F7F7F" w:themeColor="text1" w:themeTint="80"/>
        </w:rPr>
      </w:pPr>
      <w:r w:rsidRPr="003E7CA4">
        <w:rPr>
          <w:b/>
          <w:bCs/>
          <w:color w:val="7F7F7F" w:themeColor="text1" w:themeTint="80"/>
        </w:rPr>
        <w:t>Technical Support Team</w:t>
      </w:r>
    </w:p>
    <w:p w14:paraId="69F9350B" w14:textId="77777777" w:rsidR="00E6651E" w:rsidRPr="00475337" w:rsidRDefault="00E6651E" w:rsidP="00E6651E">
      <w:pPr>
        <w:spacing w:after="0"/>
      </w:pPr>
      <w:r w:rsidRPr="00475337">
        <w:t xml:space="preserve">Elizabeth King </w:t>
      </w:r>
      <w:r>
        <w:t>R</w:t>
      </w:r>
      <w:r w:rsidRPr="00475337">
        <w:t xml:space="preserve">esearcher for </w:t>
      </w:r>
      <w:proofErr w:type="spellStart"/>
      <w:r w:rsidRPr="00475337">
        <w:t>RaU</w:t>
      </w:r>
      <w:proofErr w:type="spellEnd"/>
      <w:r>
        <w:t xml:space="preserve"> </w:t>
      </w:r>
      <w:r w:rsidRPr="00475337">
        <w:t xml:space="preserve">LLP </w:t>
      </w:r>
    </w:p>
    <w:p w14:paraId="1874E4BA" w14:textId="77777777" w:rsidR="00E6651E" w:rsidRPr="00DF0E15" w:rsidRDefault="00E6651E" w:rsidP="00E6651E">
      <w:pPr>
        <w:spacing w:after="0"/>
        <w:rPr>
          <w:lang w:val="de-DE"/>
        </w:rPr>
      </w:pPr>
      <w:r w:rsidRPr="00DF0E15">
        <w:rPr>
          <w:lang w:val="de-DE"/>
        </w:rPr>
        <w:t xml:space="preserve">Wendy Riches Partner, RaU LLP </w:t>
      </w:r>
    </w:p>
    <w:p w14:paraId="57778577" w14:textId="77777777" w:rsidR="00E6651E" w:rsidRDefault="00E6651E" w:rsidP="00E6651E">
      <w:pPr>
        <w:spacing w:after="120"/>
        <w:rPr>
          <w:lang w:val="de-DE"/>
        </w:rPr>
      </w:pPr>
      <w:r w:rsidRPr="00DF0E15">
        <w:rPr>
          <w:lang w:val="de-DE"/>
        </w:rPr>
        <w:t xml:space="preserve">Roz Ullman Partner, RaU LLP </w:t>
      </w:r>
    </w:p>
    <w:p w14:paraId="1F481487" w14:textId="77777777" w:rsidR="00E6651E" w:rsidRPr="003E7CA4" w:rsidRDefault="00E6651E" w:rsidP="00E6651E">
      <w:pPr>
        <w:spacing w:after="0"/>
        <w:rPr>
          <w:rFonts w:asciiTheme="majorHAnsi" w:hAnsiTheme="majorHAnsi"/>
          <w:b/>
          <w:bCs/>
          <w:color w:val="549E39" w:themeColor="accent1"/>
          <w:sz w:val="28"/>
          <w:szCs w:val="28"/>
          <w:lang w:val="de-DE"/>
        </w:rPr>
      </w:pPr>
      <w:r w:rsidRPr="003E7CA4">
        <w:rPr>
          <w:rFonts w:asciiTheme="majorHAnsi" w:hAnsiTheme="majorHAnsi"/>
          <w:b/>
          <w:bCs/>
          <w:color w:val="549E39" w:themeColor="accent1"/>
          <w:sz w:val="28"/>
          <w:szCs w:val="28"/>
          <w:lang w:val="de-DE"/>
        </w:rPr>
        <w:t xml:space="preserve">Young people’s Representatives </w:t>
      </w:r>
    </w:p>
    <w:p w14:paraId="2B4840E8" w14:textId="2C5A935B" w:rsidR="00E6651E" w:rsidRDefault="00E6651E" w:rsidP="00E6651E">
      <w:pPr>
        <w:tabs>
          <w:tab w:val="left" w:pos="7371"/>
        </w:tabs>
        <w:rPr>
          <w:color w:val="000000"/>
        </w:rPr>
      </w:pPr>
      <w:r>
        <w:rPr>
          <w:color w:val="000000"/>
        </w:rPr>
        <w:t xml:space="preserve">The views of Young people who have Down syndrome were obtained through focus groups facilitated by </w:t>
      </w:r>
      <w:r w:rsidR="00BB6B89">
        <w:rPr>
          <w:color w:val="000000"/>
        </w:rPr>
        <w:t>Down’s Syndrome</w:t>
      </w:r>
      <w:r>
        <w:rPr>
          <w:color w:val="000000"/>
        </w:rPr>
        <w:t xml:space="preserve"> Association and Down’s Syndrome Scotland </w:t>
      </w:r>
    </w:p>
    <w:p w14:paraId="77FB7870" w14:textId="77777777" w:rsidR="00E6651E" w:rsidRPr="003E7CA4" w:rsidRDefault="00E6651E" w:rsidP="00E6651E">
      <w:pPr>
        <w:pStyle w:val="Heading2"/>
        <w:rPr>
          <w:color w:val="549E39" w:themeColor="accent1"/>
          <w:sz w:val="28"/>
          <w:szCs w:val="28"/>
        </w:rPr>
      </w:pPr>
      <w:bookmarkStart w:id="13" w:name="_Toc33445586"/>
      <w:r w:rsidRPr="003E7CA4">
        <w:rPr>
          <w:color w:val="549E39" w:themeColor="accent1"/>
          <w:sz w:val="28"/>
          <w:szCs w:val="28"/>
        </w:rPr>
        <w:t>Peer Review</w:t>
      </w:r>
      <w:bookmarkEnd w:id="13"/>
    </w:p>
    <w:p w14:paraId="39259C1A" w14:textId="77777777" w:rsidR="003E7CA4" w:rsidRDefault="00E6651E" w:rsidP="003E7CA4">
      <w:r>
        <w:t>The DSMIG (U.K. and Ireland) wishes to thank all expert peer reviewers</w:t>
      </w:r>
      <w:r w:rsidR="003E7CA4">
        <w:t xml:space="preserve"> for their valuable feedback on the draft scope and draft guideline</w:t>
      </w:r>
    </w:p>
    <w:p w14:paraId="1210A4EF" w14:textId="77777777" w:rsidR="003E7CA4" w:rsidRDefault="00E6651E" w:rsidP="003E7CA4">
      <w:pPr>
        <w:spacing w:after="0" w:line="240" w:lineRule="auto"/>
      </w:pPr>
      <w:r>
        <w:t xml:space="preserve">Dr </w:t>
      </w:r>
      <w:proofErr w:type="spellStart"/>
      <w:r>
        <w:t>Guftar</w:t>
      </w:r>
      <w:proofErr w:type="spellEnd"/>
      <w:r>
        <w:t xml:space="preserve"> Shaikh</w:t>
      </w:r>
    </w:p>
    <w:p w14:paraId="66154679" w14:textId="239431ED" w:rsidR="00E6651E" w:rsidRDefault="00E6651E" w:rsidP="003E7CA4">
      <w:pPr>
        <w:spacing w:after="0"/>
      </w:pPr>
      <w:r>
        <w:t xml:space="preserve">Consultant in Paediatric Endocrinology Honorary Clinical Associate Professor </w:t>
      </w:r>
    </w:p>
    <w:p w14:paraId="593D6CA4" w14:textId="77777777" w:rsidR="00E6651E" w:rsidRDefault="00E6651E" w:rsidP="00E6651E">
      <w:pPr>
        <w:spacing w:after="120"/>
      </w:pPr>
      <w:r>
        <w:t>Royal Hospital for Children, NHS Greater Glasgow and Clyde</w:t>
      </w:r>
    </w:p>
    <w:p w14:paraId="247DC3DE" w14:textId="77777777" w:rsidR="00E6651E" w:rsidRDefault="00E6651E" w:rsidP="00E6651E">
      <w:pPr>
        <w:spacing w:after="0"/>
      </w:pPr>
      <w:r>
        <w:t>Dr Tim Cheetham</w:t>
      </w:r>
    </w:p>
    <w:p w14:paraId="07CFF1E5" w14:textId="77777777" w:rsidR="00E6651E" w:rsidRDefault="00E6651E" w:rsidP="00E6651E">
      <w:pPr>
        <w:spacing w:after="0"/>
      </w:pPr>
      <w:r>
        <w:t>Senior Lecturer in Paediatric Endocrinology and Honorary Consultant</w:t>
      </w:r>
    </w:p>
    <w:p w14:paraId="4F7F944A" w14:textId="77777777" w:rsidR="00E6651E" w:rsidRDefault="00E6651E" w:rsidP="00E6651E">
      <w:pPr>
        <w:spacing w:after="120"/>
      </w:pPr>
      <w:r>
        <w:t>Newcastle Upon Tyne Hospitals NHS Foundation Trust</w:t>
      </w:r>
    </w:p>
    <w:p w14:paraId="6C68BA44" w14:textId="77777777" w:rsidR="00E6651E" w:rsidRDefault="00E6651E" w:rsidP="00E6651E">
      <w:pPr>
        <w:spacing w:after="0"/>
      </w:pPr>
      <w:r>
        <w:t>Dr Louise Bryant</w:t>
      </w:r>
    </w:p>
    <w:p w14:paraId="08BEA550" w14:textId="77777777" w:rsidR="00E6651E" w:rsidRDefault="00E6651E" w:rsidP="00E6651E">
      <w:pPr>
        <w:spacing w:after="120"/>
      </w:pPr>
      <w:r>
        <w:t xml:space="preserve">Professor of Psychological and Social Medicine, Leeds University and family representative </w:t>
      </w:r>
    </w:p>
    <w:p w14:paraId="14D8A30A" w14:textId="77777777" w:rsidR="00E6651E" w:rsidRPr="00BB6B89" w:rsidRDefault="00E6651E" w:rsidP="00E6651E">
      <w:pPr>
        <w:pStyle w:val="Heading2"/>
        <w:rPr>
          <w:color w:val="549E39" w:themeColor="accent1"/>
          <w:sz w:val="28"/>
          <w:szCs w:val="28"/>
        </w:rPr>
      </w:pPr>
      <w:bookmarkStart w:id="14" w:name="_Toc33445587"/>
      <w:bookmarkStart w:id="15" w:name="_Toc30771480"/>
      <w:r w:rsidRPr="00BB6B89">
        <w:rPr>
          <w:color w:val="549E39" w:themeColor="accent1"/>
          <w:sz w:val="28"/>
          <w:szCs w:val="28"/>
        </w:rPr>
        <w:t>Stakeholders</w:t>
      </w:r>
      <w:bookmarkEnd w:id="14"/>
      <w:r w:rsidRPr="00BB6B89">
        <w:rPr>
          <w:color w:val="549E39" w:themeColor="accent1"/>
          <w:sz w:val="28"/>
          <w:szCs w:val="28"/>
        </w:rPr>
        <w:t xml:space="preserve"> </w:t>
      </w:r>
      <w:bookmarkEnd w:id="15"/>
    </w:p>
    <w:p w14:paraId="55F37A38" w14:textId="77777777" w:rsidR="00E6651E" w:rsidRDefault="00E6651E" w:rsidP="00E6651E">
      <w:r>
        <w:t xml:space="preserve">The DSMIG (U.K. and Ireland) wishes to thank all stakeholders for their valuable feedback on the draft scope and draft guideline. A complete list of stakeholders is given in </w:t>
      </w:r>
      <w:r w:rsidRPr="00804451">
        <w:t>Appendix A</w:t>
      </w:r>
      <w:r>
        <w:t>.</w:t>
      </w:r>
    </w:p>
    <w:p w14:paraId="78A48A09" w14:textId="77777777" w:rsidR="00E6651E" w:rsidRPr="00BB6B89" w:rsidRDefault="00E6651E" w:rsidP="00E6651E">
      <w:pPr>
        <w:pStyle w:val="Heading1"/>
        <w:rPr>
          <w:color w:val="549E39" w:themeColor="accent1"/>
          <w:sz w:val="28"/>
          <w:szCs w:val="28"/>
        </w:rPr>
      </w:pPr>
      <w:bookmarkStart w:id="16" w:name="_Toc30771482"/>
      <w:bookmarkStart w:id="17" w:name="_Toc33445588"/>
      <w:r w:rsidRPr="00BB6B89">
        <w:rPr>
          <w:color w:val="549E39" w:themeColor="accent1"/>
          <w:sz w:val="28"/>
          <w:szCs w:val="28"/>
        </w:rPr>
        <w:t>Acronyms and Abbreviations</w:t>
      </w:r>
      <w:bookmarkEnd w:id="16"/>
      <w:bookmarkEnd w:id="17"/>
      <w:r w:rsidRPr="00BB6B89">
        <w:rPr>
          <w:color w:val="549E39" w:themeColor="accent1"/>
          <w:sz w:val="28"/>
          <w:szCs w:val="28"/>
        </w:rPr>
        <w:t xml:space="preserve"> </w:t>
      </w:r>
    </w:p>
    <w:tbl>
      <w:tblPr>
        <w:tblStyle w:val="TableGrid"/>
        <w:tblW w:w="0" w:type="auto"/>
        <w:tblLook w:val="04A0" w:firstRow="1" w:lastRow="0" w:firstColumn="1" w:lastColumn="0" w:noHBand="0" w:noVBand="1"/>
      </w:tblPr>
      <w:tblGrid>
        <w:gridCol w:w="2515"/>
        <w:gridCol w:w="6501"/>
      </w:tblGrid>
      <w:tr w:rsidR="00E6651E" w14:paraId="3E5413E4" w14:textId="77777777" w:rsidTr="006A69AD">
        <w:tc>
          <w:tcPr>
            <w:tcW w:w="2515" w:type="dxa"/>
          </w:tcPr>
          <w:p w14:paraId="5B507759" w14:textId="77777777" w:rsidR="00E6651E" w:rsidRDefault="00E6651E" w:rsidP="003E7CA4">
            <w:r>
              <w:t>BMI</w:t>
            </w:r>
          </w:p>
        </w:tc>
        <w:tc>
          <w:tcPr>
            <w:tcW w:w="6501" w:type="dxa"/>
          </w:tcPr>
          <w:p w14:paraId="38FF89BE" w14:textId="77777777" w:rsidR="00E6651E" w:rsidRDefault="00E6651E" w:rsidP="003E7CA4">
            <w:r>
              <w:t>Body mass index</w:t>
            </w:r>
          </w:p>
        </w:tc>
      </w:tr>
      <w:tr w:rsidR="00E6651E" w14:paraId="18D0C02C" w14:textId="77777777" w:rsidTr="006A69AD">
        <w:tc>
          <w:tcPr>
            <w:tcW w:w="2515" w:type="dxa"/>
          </w:tcPr>
          <w:p w14:paraId="3A8BF1D0" w14:textId="77777777" w:rsidR="00E6651E" w:rsidRDefault="00E6651E" w:rsidP="003E7CA4">
            <w:r>
              <w:t>CI</w:t>
            </w:r>
          </w:p>
        </w:tc>
        <w:tc>
          <w:tcPr>
            <w:tcW w:w="6501" w:type="dxa"/>
          </w:tcPr>
          <w:p w14:paraId="25C88631" w14:textId="77777777" w:rsidR="00E6651E" w:rsidRDefault="00E6651E" w:rsidP="003E7CA4">
            <w:r>
              <w:t>Confidence interval</w:t>
            </w:r>
          </w:p>
        </w:tc>
      </w:tr>
      <w:tr w:rsidR="00E6651E" w14:paraId="1BF224A5" w14:textId="77777777" w:rsidTr="006A69AD">
        <w:tc>
          <w:tcPr>
            <w:tcW w:w="2515" w:type="dxa"/>
          </w:tcPr>
          <w:p w14:paraId="1B691E92" w14:textId="77777777" w:rsidR="00E6651E" w:rsidRDefault="00E6651E" w:rsidP="003E7CA4">
            <w:r>
              <w:t>CYP</w:t>
            </w:r>
          </w:p>
        </w:tc>
        <w:tc>
          <w:tcPr>
            <w:tcW w:w="6501" w:type="dxa"/>
          </w:tcPr>
          <w:p w14:paraId="2AC67E90" w14:textId="77777777" w:rsidR="00E6651E" w:rsidRDefault="00E6651E" w:rsidP="003E7CA4">
            <w:r>
              <w:t xml:space="preserve">Children and young people </w:t>
            </w:r>
            <w:r w:rsidRPr="00E90F45">
              <w:t>up until their 19</w:t>
            </w:r>
            <w:r w:rsidRPr="00E90F45">
              <w:rPr>
                <w:vertAlign w:val="superscript"/>
              </w:rPr>
              <w:t>th</w:t>
            </w:r>
            <w:r w:rsidRPr="00E90F45">
              <w:t xml:space="preserve"> birthday</w:t>
            </w:r>
          </w:p>
        </w:tc>
      </w:tr>
      <w:tr w:rsidR="00E6651E" w14:paraId="4016DE64" w14:textId="77777777" w:rsidTr="006A69AD">
        <w:tc>
          <w:tcPr>
            <w:tcW w:w="2515" w:type="dxa"/>
          </w:tcPr>
          <w:p w14:paraId="3374889D" w14:textId="77777777" w:rsidR="00E6651E" w:rsidRDefault="00E6651E" w:rsidP="003E7CA4">
            <w:r>
              <w:t xml:space="preserve">DSMIG </w:t>
            </w:r>
          </w:p>
        </w:tc>
        <w:tc>
          <w:tcPr>
            <w:tcW w:w="6501" w:type="dxa"/>
          </w:tcPr>
          <w:p w14:paraId="18A9AB21" w14:textId="77777777" w:rsidR="00E6651E" w:rsidRDefault="00E6651E" w:rsidP="003E7CA4">
            <w:r>
              <w:t>Down Syndrome Medical Interest Group</w:t>
            </w:r>
          </w:p>
        </w:tc>
      </w:tr>
      <w:tr w:rsidR="00E6651E" w14:paraId="57557015" w14:textId="77777777" w:rsidTr="006A69AD">
        <w:tc>
          <w:tcPr>
            <w:tcW w:w="2515" w:type="dxa"/>
          </w:tcPr>
          <w:p w14:paraId="485E6E28" w14:textId="77777777" w:rsidR="00E6651E" w:rsidDel="00B02964" w:rsidRDefault="00E6651E" w:rsidP="003E7CA4">
            <w:r>
              <w:t xml:space="preserve">DSA </w:t>
            </w:r>
          </w:p>
        </w:tc>
        <w:tc>
          <w:tcPr>
            <w:tcW w:w="6501" w:type="dxa"/>
          </w:tcPr>
          <w:p w14:paraId="69B4C77A" w14:textId="77777777" w:rsidR="00E6651E" w:rsidDel="00B02964" w:rsidRDefault="00E6651E" w:rsidP="003E7CA4">
            <w:r>
              <w:t>Down’s Syndrome Association</w:t>
            </w:r>
          </w:p>
        </w:tc>
      </w:tr>
      <w:tr w:rsidR="00E6651E" w14:paraId="2D8B9D4F" w14:textId="77777777" w:rsidTr="006A69AD">
        <w:tc>
          <w:tcPr>
            <w:tcW w:w="2515" w:type="dxa"/>
          </w:tcPr>
          <w:p w14:paraId="03B9AA87" w14:textId="77777777" w:rsidR="00E6651E" w:rsidRDefault="00E6651E" w:rsidP="003E7CA4">
            <w:r>
              <w:t>GDG</w:t>
            </w:r>
          </w:p>
        </w:tc>
        <w:tc>
          <w:tcPr>
            <w:tcW w:w="6501" w:type="dxa"/>
          </w:tcPr>
          <w:p w14:paraId="04CFA8CE" w14:textId="77777777" w:rsidR="00E6651E" w:rsidRDefault="00E6651E" w:rsidP="003E7CA4">
            <w:r>
              <w:t>Guideline development group</w:t>
            </w:r>
          </w:p>
        </w:tc>
      </w:tr>
      <w:tr w:rsidR="00E6651E" w14:paraId="3E524746" w14:textId="77777777" w:rsidTr="006A69AD">
        <w:tc>
          <w:tcPr>
            <w:tcW w:w="2515" w:type="dxa"/>
          </w:tcPr>
          <w:p w14:paraId="601EBB8F" w14:textId="77777777" w:rsidR="00E6651E" w:rsidRDefault="00E6651E" w:rsidP="003E7CA4">
            <w:r>
              <w:t>HLA</w:t>
            </w:r>
          </w:p>
        </w:tc>
        <w:tc>
          <w:tcPr>
            <w:tcW w:w="6501" w:type="dxa"/>
          </w:tcPr>
          <w:p w14:paraId="160E5151" w14:textId="77777777" w:rsidR="00E6651E" w:rsidRDefault="00E6651E" w:rsidP="003E7CA4">
            <w:r>
              <w:t>Human leucocyte antigen</w:t>
            </w:r>
          </w:p>
        </w:tc>
      </w:tr>
      <w:tr w:rsidR="00E6651E" w14:paraId="32A42063" w14:textId="77777777" w:rsidTr="006A69AD">
        <w:tc>
          <w:tcPr>
            <w:tcW w:w="2515" w:type="dxa"/>
          </w:tcPr>
          <w:p w14:paraId="758520C4" w14:textId="77777777" w:rsidR="00E6651E" w:rsidRDefault="00E6651E" w:rsidP="003E7CA4">
            <w:r>
              <w:t>HT</w:t>
            </w:r>
          </w:p>
        </w:tc>
        <w:tc>
          <w:tcPr>
            <w:tcW w:w="6501" w:type="dxa"/>
          </w:tcPr>
          <w:p w14:paraId="0F470554" w14:textId="77777777" w:rsidR="00E6651E" w:rsidRDefault="00E6651E" w:rsidP="003E7CA4">
            <w:r>
              <w:t>Hashimato’s thyroiditis</w:t>
            </w:r>
          </w:p>
        </w:tc>
      </w:tr>
      <w:tr w:rsidR="00E6651E" w14:paraId="1D48C12A" w14:textId="77777777" w:rsidTr="006A69AD">
        <w:tc>
          <w:tcPr>
            <w:tcW w:w="2515" w:type="dxa"/>
          </w:tcPr>
          <w:p w14:paraId="5D7B4AA2" w14:textId="77777777" w:rsidR="00E6651E" w:rsidRDefault="00E6651E" w:rsidP="003E7CA4">
            <w:r>
              <w:t>NICE</w:t>
            </w:r>
          </w:p>
        </w:tc>
        <w:tc>
          <w:tcPr>
            <w:tcW w:w="6501" w:type="dxa"/>
          </w:tcPr>
          <w:p w14:paraId="5DEB0C6E" w14:textId="77777777" w:rsidR="00E6651E" w:rsidRDefault="00E6651E" w:rsidP="003E7CA4">
            <w:r>
              <w:t>National Institute for Health and Care Excellence</w:t>
            </w:r>
          </w:p>
        </w:tc>
      </w:tr>
      <w:tr w:rsidR="00E6651E" w14:paraId="7F94162B" w14:textId="77777777" w:rsidTr="006A69AD">
        <w:tc>
          <w:tcPr>
            <w:tcW w:w="2515" w:type="dxa"/>
          </w:tcPr>
          <w:p w14:paraId="0B271CA3" w14:textId="77777777" w:rsidR="00E6651E" w:rsidRDefault="00E6651E" w:rsidP="003E7CA4">
            <w:r>
              <w:t xml:space="preserve">RCPCH </w:t>
            </w:r>
          </w:p>
        </w:tc>
        <w:tc>
          <w:tcPr>
            <w:tcW w:w="6501" w:type="dxa"/>
          </w:tcPr>
          <w:p w14:paraId="76824B6A" w14:textId="77777777" w:rsidR="00E6651E" w:rsidRDefault="00E6651E" w:rsidP="003E7CA4">
            <w:r>
              <w:t xml:space="preserve">Royal College of Paediatrics and Child Health </w:t>
            </w:r>
          </w:p>
        </w:tc>
      </w:tr>
      <w:tr w:rsidR="00E6651E" w14:paraId="51CB1EC4" w14:textId="77777777" w:rsidTr="006A69AD">
        <w:tc>
          <w:tcPr>
            <w:tcW w:w="2515" w:type="dxa"/>
          </w:tcPr>
          <w:p w14:paraId="6F2368C7" w14:textId="77777777" w:rsidR="00E6651E" w:rsidRDefault="00E6651E" w:rsidP="003E7CA4">
            <w:r>
              <w:t>RCT</w:t>
            </w:r>
          </w:p>
        </w:tc>
        <w:tc>
          <w:tcPr>
            <w:tcW w:w="6501" w:type="dxa"/>
          </w:tcPr>
          <w:p w14:paraId="3C778F8E" w14:textId="77777777" w:rsidR="00E6651E" w:rsidRDefault="00E6651E" w:rsidP="003E7CA4">
            <w:r>
              <w:t>Randomised control trial</w:t>
            </w:r>
          </w:p>
        </w:tc>
      </w:tr>
      <w:tr w:rsidR="00E6651E" w14:paraId="501405C9" w14:textId="77777777" w:rsidTr="006A69AD">
        <w:tc>
          <w:tcPr>
            <w:tcW w:w="2515" w:type="dxa"/>
          </w:tcPr>
          <w:p w14:paraId="7868196B" w14:textId="77777777" w:rsidR="00E6651E" w:rsidRDefault="00E6651E" w:rsidP="003E7CA4">
            <w:r>
              <w:t>SD</w:t>
            </w:r>
          </w:p>
        </w:tc>
        <w:tc>
          <w:tcPr>
            <w:tcW w:w="6501" w:type="dxa"/>
          </w:tcPr>
          <w:p w14:paraId="4CA4245E" w14:textId="77777777" w:rsidR="00E6651E" w:rsidRDefault="00E6651E" w:rsidP="003E7CA4">
            <w:r>
              <w:t>Standard deviation</w:t>
            </w:r>
          </w:p>
        </w:tc>
      </w:tr>
      <w:tr w:rsidR="00E6651E" w14:paraId="7E5D7C68" w14:textId="77777777" w:rsidTr="006A69AD">
        <w:tc>
          <w:tcPr>
            <w:tcW w:w="2515" w:type="dxa"/>
          </w:tcPr>
          <w:p w14:paraId="2B2ECF7B" w14:textId="77777777" w:rsidR="00E6651E" w:rsidRDefault="00E6651E" w:rsidP="003E7CA4">
            <w:r>
              <w:t>SDS</w:t>
            </w:r>
          </w:p>
        </w:tc>
        <w:tc>
          <w:tcPr>
            <w:tcW w:w="6501" w:type="dxa"/>
          </w:tcPr>
          <w:p w14:paraId="3DDA64E5" w14:textId="77777777" w:rsidR="00E6651E" w:rsidRDefault="00E6651E" w:rsidP="003E7CA4">
            <w:r>
              <w:t>Standard deviation score</w:t>
            </w:r>
          </w:p>
        </w:tc>
      </w:tr>
      <w:tr w:rsidR="00E6651E" w14:paraId="796ADF87" w14:textId="77777777" w:rsidTr="006A69AD">
        <w:tc>
          <w:tcPr>
            <w:tcW w:w="2515" w:type="dxa"/>
          </w:tcPr>
          <w:p w14:paraId="637A8C1A" w14:textId="77777777" w:rsidR="00E6651E" w:rsidRDefault="00E6651E" w:rsidP="003E7CA4">
            <w:r>
              <w:t>T3</w:t>
            </w:r>
          </w:p>
        </w:tc>
        <w:tc>
          <w:tcPr>
            <w:tcW w:w="6501" w:type="dxa"/>
          </w:tcPr>
          <w:p w14:paraId="6F5DB80E" w14:textId="77777777" w:rsidR="00E6651E" w:rsidRDefault="00E6651E" w:rsidP="003E7CA4">
            <w:r>
              <w:t>Thyroxine 3</w:t>
            </w:r>
          </w:p>
        </w:tc>
      </w:tr>
      <w:tr w:rsidR="00E6651E" w14:paraId="68AD35A4" w14:textId="77777777" w:rsidTr="006A69AD">
        <w:tc>
          <w:tcPr>
            <w:tcW w:w="2515" w:type="dxa"/>
          </w:tcPr>
          <w:p w14:paraId="140E345C" w14:textId="77777777" w:rsidR="00E6651E" w:rsidRDefault="00E6651E" w:rsidP="003E7CA4">
            <w:r>
              <w:lastRenderedPageBreak/>
              <w:t>T4</w:t>
            </w:r>
          </w:p>
        </w:tc>
        <w:tc>
          <w:tcPr>
            <w:tcW w:w="6501" w:type="dxa"/>
          </w:tcPr>
          <w:p w14:paraId="7FFB59B3" w14:textId="77777777" w:rsidR="00E6651E" w:rsidRDefault="00E6651E" w:rsidP="003E7CA4">
            <w:r>
              <w:t>Thyroxine 4</w:t>
            </w:r>
          </w:p>
        </w:tc>
      </w:tr>
      <w:tr w:rsidR="00E6651E" w14:paraId="408704D4" w14:textId="77777777" w:rsidTr="006A69AD">
        <w:tc>
          <w:tcPr>
            <w:tcW w:w="2515" w:type="dxa"/>
          </w:tcPr>
          <w:p w14:paraId="57EFBA1B" w14:textId="77777777" w:rsidR="00E6651E" w:rsidRDefault="00E6651E" w:rsidP="003E7CA4">
            <w:r>
              <w:t xml:space="preserve">TFT </w:t>
            </w:r>
          </w:p>
        </w:tc>
        <w:tc>
          <w:tcPr>
            <w:tcW w:w="6501" w:type="dxa"/>
          </w:tcPr>
          <w:p w14:paraId="22C37C5F" w14:textId="77777777" w:rsidR="00E6651E" w:rsidRDefault="00E6651E" w:rsidP="003E7CA4">
            <w:r>
              <w:t>Thyroid function test</w:t>
            </w:r>
          </w:p>
        </w:tc>
      </w:tr>
      <w:tr w:rsidR="00E6651E" w14:paraId="2061C778" w14:textId="77777777" w:rsidTr="006A69AD">
        <w:tc>
          <w:tcPr>
            <w:tcW w:w="2515" w:type="dxa"/>
          </w:tcPr>
          <w:p w14:paraId="16D11B53" w14:textId="77777777" w:rsidR="00E6651E" w:rsidRDefault="00E6651E" w:rsidP="003E7CA4">
            <w:r>
              <w:t>TRH</w:t>
            </w:r>
          </w:p>
        </w:tc>
        <w:tc>
          <w:tcPr>
            <w:tcW w:w="6501" w:type="dxa"/>
          </w:tcPr>
          <w:p w14:paraId="6F11FE9D" w14:textId="77777777" w:rsidR="00E6651E" w:rsidRDefault="00E6651E" w:rsidP="003E7CA4">
            <w:r>
              <w:t>Thyroid releasing hormone</w:t>
            </w:r>
          </w:p>
        </w:tc>
      </w:tr>
      <w:tr w:rsidR="00E6651E" w14:paraId="444D99F6" w14:textId="77777777" w:rsidTr="006A69AD">
        <w:tc>
          <w:tcPr>
            <w:tcW w:w="2515" w:type="dxa"/>
          </w:tcPr>
          <w:p w14:paraId="622E18F0" w14:textId="77777777" w:rsidR="00E6651E" w:rsidRDefault="00E6651E" w:rsidP="003E7CA4">
            <w:r>
              <w:t>TSH</w:t>
            </w:r>
          </w:p>
        </w:tc>
        <w:tc>
          <w:tcPr>
            <w:tcW w:w="6501" w:type="dxa"/>
          </w:tcPr>
          <w:p w14:paraId="1D7FA0EE" w14:textId="77777777" w:rsidR="00E6651E" w:rsidRDefault="00E6651E" w:rsidP="003E7CA4">
            <w:r>
              <w:t>Thyroid stimulating hormone</w:t>
            </w:r>
          </w:p>
        </w:tc>
      </w:tr>
      <w:tr w:rsidR="00E6651E" w14:paraId="14615D33" w14:textId="77777777" w:rsidTr="006A69AD">
        <w:tc>
          <w:tcPr>
            <w:tcW w:w="2515" w:type="dxa"/>
          </w:tcPr>
          <w:p w14:paraId="7018417D" w14:textId="77777777" w:rsidR="00E6651E" w:rsidRDefault="00E6651E" w:rsidP="003E7CA4">
            <w:r>
              <w:t>fT4</w:t>
            </w:r>
          </w:p>
        </w:tc>
        <w:tc>
          <w:tcPr>
            <w:tcW w:w="6501" w:type="dxa"/>
          </w:tcPr>
          <w:p w14:paraId="6D95516B" w14:textId="528F0E25" w:rsidR="00E6651E" w:rsidRDefault="00BB6B89" w:rsidP="003E7CA4">
            <w:r>
              <w:t>Free T 4 (</w:t>
            </w:r>
            <w:r w:rsidR="00E6651E">
              <w:t>free thyroid hormone 4)</w:t>
            </w:r>
          </w:p>
        </w:tc>
      </w:tr>
      <w:tr w:rsidR="00E6651E" w14:paraId="3D4AC8B2" w14:textId="77777777" w:rsidTr="006A69AD">
        <w:trPr>
          <w:trHeight w:val="323"/>
        </w:trPr>
        <w:tc>
          <w:tcPr>
            <w:tcW w:w="2515" w:type="dxa"/>
          </w:tcPr>
          <w:p w14:paraId="76413395" w14:textId="77777777" w:rsidR="00E6651E" w:rsidRDefault="00E6651E" w:rsidP="003E7CA4">
            <w:r>
              <w:t>TT4</w:t>
            </w:r>
          </w:p>
        </w:tc>
        <w:tc>
          <w:tcPr>
            <w:tcW w:w="6501" w:type="dxa"/>
          </w:tcPr>
          <w:p w14:paraId="3E64D4F6" w14:textId="11601D4F" w:rsidR="00E6651E" w:rsidRDefault="00BB6B89" w:rsidP="003E7CA4">
            <w:r>
              <w:t>Total T 4 (total thyroid hormone</w:t>
            </w:r>
            <w:r w:rsidR="00E6651E">
              <w:t>)</w:t>
            </w:r>
          </w:p>
        </w:tc>
      </w:tr>
      <w:tr w:rsidR="00E6651E" w14:paraId="053BB036" w14:textId="77777777" w:rsidTr="006A69AD">
        <w:trPr>
          <w:trHeight w:val="350"/>
        </w:trPr>
        <w:tc>
          <w:tcPr>
            <w:tcW w:w="2515" w:type="dxa"/>
          </w:tcPr>
          <w:p w14:paraId="79021AA5" w14:textId="77777777" w:rsidR="00E6651E" w:rsidRDefault="00E6651E" w:rsidP="003E7CA4">
            <w:r>
              <w:t>fT3</w:t>
            </w:r>
          </w:p>
        </w:tc>
        <w:tc>
          <w:tcPr>
            <w:tcW w:w="6501" w:type="dxa"/>
          </w:tcPr>
          <w:p w14:paraId="60C51ECE" w14:textId="77777777" w:rsidR="00E6651E" w:rsidRDefault="00E6651E" w:rsidP="003E7CA4">
            <w:r>
              <w:t>Free T 3  (free thyroid hormone 3)</w:t>
            </w:r>
          </w:p>
        </w:tc>
      </w:tr>
      <w:tr w:rsidR="006A69AD" w14:paraId="2D980DF9" w14:textId="77777777" w:rsidTr="006A69AD">
        <w:tc>
          <w:tcPr>
            <w:tcW w:w="2515" w:type="dxa"/>
          </w:tcPr>
          <w:p w14:paraId="39E793BD" w14:textId="5513A8DA" w:rsidR="006A69AD" w:rsidRDefault="006A69AD" w:rsidP="003E7CA4">
            <w:r>
              <w:t>TG antibodies</w:t>
            </w:r>
          </w:p>
        </w:tc>
        <w:tc>
          <w:tcPr>
            <w:tcW w:w="6501" w:type="dxa"/>
          </w:tcPr>
          <w:p w14:paraId="041B7D06" w14:textId="6E418790" w:rsidR="006A69AD" w:rsidRDefault="006A69AD" w:rsidP="003E7CA4">
            <w:r>
              <w:t>Thyroglobulin antibodies</w:t>
            </w:r>
          </w:p>
        </w:tc>
      </w:tr>
      <w:tr w:rsidR="006A69AD" w14:paraId="6AB3C903" w14:textId="77777777" w:rsidTr="006A69AD">
        <w:trPr>
          <w:trHeight w:val="242"/>
        </w:trPr>
        <w:tc>
          <w:tcPr>
            <w:tcW w:w="2515" w:type="dxa"/>
          </w:tcPr>
          <w:p w14:paraId="3355E8BE" w14:textId="62FA8D61" w:rsidR="006A69AD" w:rsidRDefault="006A69AD" w:rsidP="003E7CA4">
            <w:r>
              <w:t>TPO antibodies</w:t>
            </w:r>
          </w:p>
        </w:tc>
        <w:tc>
          <w:tcPr>
            <w:tcW w:w="6501" w:type="dxa"/>
          </w:tcPr>
          <w:p w14:paraId="01CE843D" w14:textId="410EBBFF" w:rsidR="006A69AD" w:rsidRDefault="006A69AD" w:rsidP="003E7CA4">
            <w:r>
              <w:t xml:space="preserve">Thyroid peroxidase antibodies </w:t>
            </w:r>
          </w:p>
        </w:tc>
      </w:tr>
      <w:tr w:rsidR="006A69AD" w14:paraId="09AE3782" w14:textId="77777777" w:rsidTr="006A69AD">
        <w:trPr>
          <w:trHeight w:val="242"/>
        </w:trPr>
        <w:tc>
          <w:tcPr>
            <w:tcW w:w="2515" w:type="dxa"/>
          </w:tcPr>
          <w:p w14:paraId="6E240EFB" w14:textId="6D4F05D8" w:rsidR="006A69AD" w:rsidRDefault="006A69AD" w:rsidP="003E7CA4">
            <w:r>
              <w:t>TRAb antibodies</w:t>
            </w:r>
          </w:p>
        </w:tc>
        <w:tc>
          <w:tcPr>
            <w:tcW w:w="6501" w:type="dxa"/>
          </w:tcPr>
          <w:p w14:paraId="785FAE4A" w14:textId="0BA01201" w:rsidR="006A69AD" w:rsidRDefault="006A69AD" w:rsidP="003E7CA4">
            <w:r>
              <w:t>Thyroid stimulating hormone receptor antibodies</w:t>
            </w:r>
          </w:p>
        </w:tc>
      </w:tr>
      <w:bookmarkEnd w:id="8"/>
    </w:tbl>
    <w:p w14:paraId="663CB8A5" w14:textId="3D40B9FD" w:rsidR="00877603" w:rsidRDefault="00877603" w:rsidP="00BE5038"/>
    <w:p w14:paraId="14E7C6BC" w14:textId="10F96CA9" w:rsidR="00655E00" w:rsidRPr="00BB6B89" w:rsidRDefault="00655E00" w:rsidP="00655E00">
      <w:pPr>
        <w:pStyle w:val="Heading1"/>
        <w:rPr>
          <w:color w:val="549E39" w:themeColor="accent1"/>
          <w:sz w:val="28"/>
          <w:szCs w:val="28"/>
        </w:rPr>
      </w:pPr>
      <w:bookmarkStart w:id="18" w:name="_Toc33445589"/>
      <w:r w:rsidRPr="00BB6B89">
        <w:rPr>
          <w:color w:val="549E39" w:themeColor="accent1"/>
          <w:sz w:val="28"/>
          <w:szCs w:val="28"/>
        </w:rPr>
        <w:t>Glossary</w:t>
      </w:r>
      <w:bookmarkEnd w:id="18"/>
    </w:p>
    <w:tbl>
      <w:tblPr>
        <w:tblStyle w:val="TableGrid"/>
        <w:tblW w:w="0" w:type="auto"/>
        <w:tblLook w:val="04A0" w:firstRow="1" w:lastRow="0" w:firstColumn="1" w:lastColumn="0" w:noHBand="0" w:noVBand="1"/>
      </w:tblPr>
      <w:tblGrid>
        <w:gridCol w:w="3595"/>
        <w:gridCol w:w="5421"/>
      </w:tblGrid>
      <w:tr w:rsidR="000E28DB" w14:paraId="419377F7" w14:textId="77777777" w:rsidTr="00700A7E">
        <w:tc>
          <w:tcPr>
            <w:tcW w:w="3595" w:type="dxa"/>
          </w:tcPr>
          <w:p w14:paraId="42F6783C" w14:textId="5C387329" w:rsidR="000E28DB" w:rsidRDefault="000E28DB" w:rsidP="00655E00">
            <w:r>
              <w:t xml:space="preserve">Antibodies </w:t>
            </w:r>
          </w:p>
        </w:tc>
        <w:tc>
          <w:tcPr>
            <w:tcW w:w="5421" w:type="dxa"/>
          </w:tcPr>
          <w:p w14:paraId="046F6C1E" w14:textId="76C7ED72" w:rsidR="000E28DB" w:rsidRDefault="00817037" w:rsidP="00635DBB">
            <w:pPr>
              <w:jc w:val="left"/>
            </w:pPr>
            <w:r>
              <w:t>P</w:t>
            </w:r>
            <w:r w:rsidR="00CF5102">
              <w:t>roteins p</w:t>
            </w:r>
            <w:r w:rsidR="000E28DB" w:rsidRPr="00657CE7">
              <w:t>roduced in the blood in</w:t>
            </w:r>
            <w:r w:rsidR="00CF5102" w:rsidRPr="00657CE7">
              <w:t xml:space="preserve"> response </w:t>
            </w:r>
            <w:r w:rsidR="000E28DB" w:rsidRPr="00657CE7">
              <w:t>to</w:t>
            </w:r>
            <w:r w:rsidR="00CF5102" w:rsidRPr="00657CE7">
              <w:t xml:space="preserve"> the presence</w:t>
            </w:r>
            <w:r w:rsidR="000E28DB" w:rsidRPr="00657CE7">
              <w:t> of a</w:t>
            </w:r>
            <w:r w:rsidR="00CF5102" w:rsidRPr="00657CE7">
              <w:t>n</w:t>
            </w:r>
            <w:r w:rsidR="000E28DB" w:rsidRPr="00657CE7">
              <w:t xml:space="preserve"> antigen or ‘foreign substance’ e.g. bacteria or a virus</w:t>
            </w:r>
          </w:p>
        </w:tc>
      </w:tr>
      <w:tr w:rsidR="000E28DB" w14:paraId="61FFF430" w14:textId="77777777" w:rsidTr="00700A7E">
        <w:tc>
          <w:tcPr>
            <w:tcW w:w="3595" w:type="dxa"/>
          </w:tcPr>
          <w:p w14:paraId="5D2752BA" w14:textId="7136F606" w:rsidR="000E28DB" w:rsidRDefault="000E28DB" w:rsidP="00655E00">
            <w:r>
              <w:t xml:space="preserve">Auto-antibodies </w:t>
            </w:r>
          </w:p>
        </w:tc>
        <w:tc>
          <w:tcPr>
            <w:tcW w:w="5421" w:type="dxa"/>
          </w:tcPr>
          <w:p w14:paraId="489D9F95" w14:textId="6EED2C11" w:rsidR="000E28DB" w:rsidRDefault="00817037" w:rsidP="00635DBB">
            <w:pPr>
              <w:jc w:val="left"/>
            </w:pPr>
            <w:r>
              <w:t>P</w:t>
            </w:r>
            <w:r w:rsidR="000E28DB">
              <w:t>roteins produced in the blood against the bod</w:t>
            </w:r>
            <w:r>
              <w:t>y’s</w:t>
            </w:r>
            <w:r w:rsidR="000E28DB">
              <w:t xml:space="preserve"> own tissues e.g. the thyroid gland. This is not a normal response</w:t>
            </w:r>
          </w:p>
        </w:tc>
      </w:tr>
      <w:tr w:rsidR="00655E00" w14:paraId="1B23302A" w14:textId="77777777" w:rsidTr="00700A7E">
        <w:tc>
          <w:tcPr>
            <w:tcW w:w="3595" w:type="dxa"/>
          </w:tcPr>
          <w:p w14:paraId="17C624B1" w14:textId="76ACDFC4" w:rsidR="00655E00" w:rsidRDefault="00655E00" w:rsidP="00655E00">
            <w:r>
              <w:t>C</w:t>
            </w:r>
            <w:r w:rsidR="00635DBB">
              <w:t>entral</w:t>
            </w:r>
            <w:r>
              <w:t xml:space="preserve"> hypothyroidism</w:t>
            </w:r>
          </w:p>
        </w:tc>
        <w:tc>
          <w:tcPr>
            <w:tcW w:w="5421" w:type="dxa"/>
          </w:tcPr>
          <w:p w14:paraId="277A5532" w14:textId="3BDCD94C" w:rsidR="00655E00" w:rsidRDefault="00635DBB" w:rsidP="00635DBB">
            <w:pPr>
              <w:jc w:val="left"/>
            </w:pPr>
            <w:r>
              <w:t>Includes secondary and tertiary hypothyroidism, caused by an abnormality of the pituitary and hypothalamic gland, respectively</w:t>
            </w:r>
          </w:p>
        </w:tc>
      </w:tr>
      <w:tr w:rsidR="00657CE7" w14:paraId="75737428" w14:textId="77777777" w:rsidTr="00700A7E">
        <w:tc>
          <w:tcPr>
            <w:tcW w:w="3595" w:type="dxa"/>
          </w:tcPr>
          <w:p w14:paraId="1E4B4E88" w14:textId="7EE9957F" w:rsidR="00657CE7" w:rsidRDefault="00657CE7" w:rsidP="00657CE7">
            <w:r>
              <w:t>Diagnostic overshadowing</w:t>
            </w:r>
          </w:p>
        </w:tc>
        <w:tc>
          <w:tcPr>
            <w:tcW w:w="5421" w:type="dxa"/>
          </w:tcPr>
          <w:p w14:paraId="6219297D" w14:textId="77777777" w:rsidR="00657CE7" w:rsidRDefault="00657CE7" w:rsidP="00657CE7">
            <w:r>
              <w:t>The tendency for clinicians to attribute symptoms of a person with learning disability to their underlying cognitive deficits or condition and hence to under-diagnose the presence of co-morbid psychological pathology.</w:t>
            </w:r>
          </w:p>
          <w:p w14:paraId="4A107C0A" w14:textId="6372C8EB" w:rsidR="00657CE7" w:rsidRDefault="00657CE7" w:rsidP="00657CE7">
            <w:pPr>
              <w:jc w:val="left"/>
            </w:pPr>
            <w:r>
              <w:t xml:space="preserve">It has also been defined as </w:t>
            </w:r>
            <w:r w:rsidR="00105D99">
              <w:t xml:space="preserve">the tendency to </w:t>
            </w:r>
            <w:r w:rsidR="00DD5E8F">
              <w:t xml:space="preserve">attribute </w:t>
            </w:r>
            <w:r w:rsidR="00233E16">
              <w:t xml:space="preserve">any new </w:t>
            </w:r>
            <w:r w:rsidR="00DD5E8F">
              <w:t xml:space="preserve">problems identified </w:t>
            </w:r>
            <w:r w:rsidR="00C26F79">
              <w:t xml:space="preserve">to </w:t>
            </w:r>
            <w:r w:rsidR="00233E16">
              <w:t>the</w:t>
            </w:r>
            <w:r w:rsidR="00C26F79">
              <w:t xml:space="preserve"> primary diagnosis </w:t>
            </w:r>
            <w:r>
              <w:t xml:space="preserve">once a diagnosis of a major condition </w:t>
            </w:r>
            <w:r w:rsidR="00C26F79">
              <w:t>has been made</w:t>
            </w:r>
            <w:r w:rsidR="006019A6">
              <w:t xml:space="preserve">, </w:t>
            </w:r>
            <w:r>
              <w:t>thereby leaving other co-existing conditions undiagnosed.</w:t>
            </w:r>
          </w:p>
        </w:tc>
      </w:tr>
      <w:tr w:rsidR="00657CE7" w14:paraId="650C28B1" w14:textId="77777777" w:rsidTr="00700A7E">
        <w:tc>
          <w:tcPr>
            <w:tcW w:w="3595" w:type="dxa"/>
          </w:tcPr>
          <w:p w14:paraId="2FFB7C4C" w14:textId="4CED9E72" w:rsidR="00657CE7" w:rsidRDefault="00657CE7" w:rsidP="00657CE7">
            <w:r>
              <w:t>Decompensated hypothyroidism</w:t>
            </w:r>
          </w:p>
        </w:tc>
        <w:tc>
          <w:tcPr>
            <w:tcW w:w="5421" w:type="dxa"/>
          </w:tcPr>
          <w:p w14:paraId="5DDC3C8F" w14:textId="745FBF0D" w:rsidR="00657CE7" w:rsidRDefault="00657CE7" w:rsidP="00657CE7">
            <w:pPr>
              <w:jc w:val="left"/>
            </w:pPr>
            <w:r>
              <w:t>Severe hypothyroidism with manifest clinical signs and symptoms</w:t>
            </w:r>
          </w:p>
        </w:tc>
      </w:tr>
      <w:tr w:rsidR="00657CE7" w14:paraId="0717147D" w14:textId="77777777" w:rsidTr="00700A7E">
        <w:tc>
          <w:tcPr>
            <w:tcW w:w="3595" w:type="dxa"/>
          </w:tcPr>
          <w:p w14:paraId="5DA37040" w14:textId="46CF5EE3" w:rsidR="00657CE7" w:rsidRDefault="00657CE7" w:rsidP="00657CE7">
            <w:pPr>
              <w:jc w:val="left"/>
            </w:pPr>
            <w:r>
              <w:t>Euthyroid (also referred to as euthyroidism)</w:t>
            </w:r>
          </w:p>
        </w:tc>
        <w:tc>
          <w:tcPr>
            <w:tcW w:w="5421" w:type="dxa"/>
          </w:tcPr>
          <w:p w14:paraId="6216285B" w14:textId="5A26A4E7" w:rsidR="00657CE7" w:rsidRDefault="00657CE7" w:rsidP="00657CE7">
            <w:pPr>
              <w:jc w:val="left"/>
            </w:pPr>
            <w:r>
              <w:t xml:space="preserve">A normally functioning thyroid gland with </w:t>
            </w:r>
            <w:r>
              <w:rPr>
                <w:color w:val="000000"/>
                <w:szCs w:val="24"/>
                <w:shd w:val="clear" w:color="auto" w:fill="FFFFFF"/>
              </w:rPr>
              <w:t>TSH and serum free thyroxine T4 within the defined reference range</w:t>
            </w:r>
          </w:p>
        </w:tc>
      </w:tr>
      <w:tr w:rsidR="00657CE7" w14:paraId="1E88D71F" w14:textId="77777777" w:rsidTr="00700A7E">
        <w:tc>
          <w:tcPr>
            <w:tcW w:w="3595" w:type="dxa"/>
          </w:tcPr>
          <w:p w14:paraId="1E81F9FA" w14:textId="4F27EA5E" w:rsidR="00657CE7" w:rsidRDefault="00657CE7" w:rsidP="00657CE7">
            <w:r>
              <w:t>Goitre</w:t>
            </w:r>
          </w:p>
        </w:tc>
        <w:tc>
          <w:tcPr>
            <w:tcW w:w="5421" w:type="dxa"/>
          </w:tcPr>
          <w:p w14:paraId="7B5F9FF8" w14:textId="259D02AE" w:rsidR="00657CE7" w:rsidRDefault="00657CE7" w:rsidP="00657CE7">
            <w:r>
              <w:t xml:space="preserve">A visible enlargement of the thyroid gland </w:t>
            </w:r>
          </w:p>
        </w:tc>
      </w:tr>
      <w:tr w:rsidR="00657CE7" w14:paraId="190D5F29" w14:textId="77777777" w:rsidTr="00700A7E">
        <w:tc>
          <w:tcPr>
            <w:tcW w:w="3595" w:type="dxa"/>
          </w:tcPr>
          <w:p w14:paraId="4D3D89B1" w14:textId="517F9E60" w:rsidR="00657CE7" w:rsidRDefault="00657CE7" w:rsidP="00657CE7">
            <w:r>
              <w:t>Graves’ disease</w:t>
            </w:r>
          </w:p>
        </w:tc>
        <w:tc>
          <w:tcPr>
            <w:tcW w:w="5421" w:type="dxa"/>
          </w:tcPr>
          <w:p w14:paraId="4CD81794" w14:textId="01C6E9A2" w:rsidR="00657CE7" w:rsidRDefault="00657CE7" w:rsidP="00657CE7">
            <w:pPr>
              <w:jc w:val="left"/>
            </w:pPr>
            <w:r>
              <w:t>An autoimmune disorder of the thyroid gland causing hyperthyroidism</w:t>
            </w:r>
          </w:p>
        </w:tc>
      </w:tr>
      <w:tr w:rsidR="00657CE7" w14:paraId="0210C4FC" w14:textId="77777777" w:rsidTr="00700A7E">
        <w:tc>
          <w:tcPr>
            <w:tcW w:w="3595" w:type="dxa"/>
          </w:tcPr>
          <w:p w14:paraId="023505B6" w14:textId="013F26D3" w:rsidR="00657CE7" w:rsidRDefault="00657CE7" w:rsidP="00657CE7">
            <w:r>
              <w:t xml:space="preserve">Hashimoto’s disease </w:t>
            </w:r>
          </w:p>
        </w:tc>
        <w:tc>
          <w:tcPr>
            <w:tcW w:w="5421" w:type="dxa"/>
          </w:tcPr>
          <w:p w14:paraId="4728C4C0" w14:textId="2B826ADF" w:rsidR="00657CE7" w:rsidRDefault="00657CE7" w:rsidP="00657CE7">
            <w:pPr>
              <w:jc w:val="left"/>
            </w:pPr>
            <w:r>
              <w:t>An autoimmune disorder of the thyroid gland, causing hypothyroidism</w:t>
            </w:r>
          </w:p>
        </w:tc>
      </w:tr>
      <w:tr w:rsidR="00657CE7" w14:paraId="2BEAEBF6" w14:textId="77777777" w:rsidTr="00700A7E">
        <w:tc>
          <w:tcPr>
            <w:tcW w:w="3595" w:type="dxa"/>
          </w:tcPr>
          <w:p w14:paraId="02B174A4" w14:textId="2E03E86E" w:rsidR="00657CE7" w:rsidRDefault="00657CE7" w:rsidP="00657CE7">
            <w:r>
              <w:t>Hypothyroidism</w:t>
            </w:r>
          </w:p>
        </w:tc>
        <w:tc>
          <w:tcPr>
            <w:tcW w:w="5421" w:type="dxa"/>
          </w:tcPr>
          <w:p w14:paraId="6CD469C7" w14:textId="3E71D8DD" w:rsidR="00657CE7" w:rsidRDefault="00657CE7" w:rsidP="00657CE7">
            <w:pPr>
              <w:jc w:val="left"/>
            </w:pPr>
            <w:r>
              <w:t xml:space="preserve">An underactive thyroid gland, with </w:t>
            </w:r>
            <w:r>
              <w:rPr>
                <w:color w:val="000000"/>
                <w:szCs w:val="24"/>
                <w:shd w:val="clear" w:color="auto" w:fill="FFFFFF"/>
              </w:rPr>
              <w:t>TSH above the defined upper limit of the reference range and a serum free thyroxine T4 below the reference range</w:t>
            </w:r>
          </w:p>
        </w:tc>
      </w:tr>
      <w:tr w:rsidR="00657CE7" w14:paraId="7755066F" w14:textId="77777777" w:rsidTr="00700A7E">
        <w:tc>
          <w:tcPr>
            <w:tcW w:w="3595" w:type="dxa"/>
          </w:tcPr>
          <w:p w14:paraId="6E6AFFBA" w14:textId="1A5FD656" w:rsidR="00657CE7" w:rsidRDefault="00657CE7" w:rsidP="00657CE7">
            <w:r>
              <w:lastRenderedPageBreak/>
              <w:t>Hyperthyroidism</w:t>
            </w:r>
          </w:p>
        </w:tc>
        <w:tc>
          <w:tcPr>
            <w:tcW w:w="5421" w:type="dxa"/>
          </w:tcPr>
          <w:p w14:paraId="19E167BA" w14:textId="7C9EA0F0" w:rsidR="00657CE7" w:rsidRDefault="00657CE7" w:rsidP="00657CE7">
            <w:pPr>
              <w:jc w:val="left"/>
            </w:pPr>
            <w:r>
              <w:t xml:space="preserve">An overactive thyroid gland, with </w:t>
            </w:r>
            <w:r>
              <w:rPr>
                <w:color w:val="000000"/>
                <w:szCs w:val="24"/>
                <w:shd w:val="clear" w:color="auto" w:fill="FFFFFF"/>
              </w:rPr>
              <w:t>TSH below the defined upper limit of the reference range, with a serum free T4 above the reference range</w:t>
            </w:r>
          </w:p>
        </w:tc>
      </w:tr>
      <w:tr w:rsidR="00657CE7" w14:paraId="23E98FA9" w14:textId="77777777" w:rsidTr="00700A7E">
        <w:tc>
          <w:tcPr>
            <w:tcW w:w="3595" w:type="dxa"/>
          </w:tcPr>
          <w:p w14:paraId="20DC48FC" w14:textId="7915D122" w:rsidR="00657CE7" w:rsidRDefault="00657CE7" w:rsidP="00657CE7">
            <w:pPr>
              <w:jc w:val="left"/>
            </w:pPr>
            <w:r>
              <w:t xml:space="preserve">Isolated </w:t>
            </w:r>
            <w:r w:rsidRPr="003A5708">
              <w:t xml:space="preserve">hyperthyrotropinemia / </w:t>
            </w:r>
            <w:r>
              <w:t>i</w:t>
            </w:r>
            <w:r w:rsidRPr="003A5708">
              <w:t>solated raised</w:t>
            </w:r>
            <w:r>
              <w:t xml:space="preserve"> </w:t>
            </w:r>
            <w:r w:rsidRPr="003A5708">
              <w:t>TSH</w:t>
            </w:r>
          </w:p>
        </w:tc>
        <w:tc>
          <w:tcPr>
            <w:tcW w:w="5421" w:type="dxa"/>
          </w:tcPr>
          <w:p w14:paraId="3DE8B80D" w14:textId="15B354E5" w:rsidR="00657CE7" w:rsidRDefault="00657CE7" w:rsidP="00657CE7">
            <w:pPr>
              <w:jc w:val="left"/>
            </w:pPr>
            <w:r>
              <w:t xml:space="preserve">A </w:t>
            </w:r>
            <w:r>
              <w:rPr>
                <w:color w:val="000000"/>
                <w:szCs w:val="24"/>
                <w:shd w:val="clear" w:color="auto" w:fill="FFFFFF"/>
              </w:rPr>
              <w:t xml:space="preserve">TSH </w:t>
            </w:r>
            <w:r w:rsidRPr="00C35238">
              <w:rPr>
                <w:color w:val="000000"/>
                <w:szCs w:val="24"/>
                <w:shd w:val="clear" w:color="auto" w:fill="FFFFFF"/>
              </w:rPr>
              <w:t xml:space="preserve">above the </w:t>
            </w:r>
            <w:r w:rsidRPr="00C35238">
              <w:rPr>
                <w:rFonts w:ascii="Calibri-Bold" w:hAnsi="Calibri-Bold" w:cs="Calibri-Bold"/>
                <w:szCs w:val="24"/>
              </w:rPr>
              <w:t>local laboratory-defined normal reference range with a serum free T4 within the normal range</w:t>
            </w:r>
          </w:p>
        </w:tc>
      </w:tr>
      <w:tr w:rsidR="00657CE7" w14:paraId="769C6848" w14:textId="77777777" w:rsidTr="00700A7E">
        <w:tc>
          <w:tcPr>
            <w:tcW w:w="3595" w:type="dxa"/>
          </w:tcPr>
          <w:p w14:paraId="13E4D58D" w14:textId="0A0A3585" w:rsidR="00657CE7" w:rsidRDefault="00657CE7" w:rsidP="00657CE7">
            <w:r>
              <w:t>Lymphadenopathy</w:t>
            </w:r>
          </w:p>
        </w:tc>
        <w:tc>
          <w:tcPr>
            <w:tcW w:w="5421" w:type="dxa"/>
          </w:tcPr>
          <w:p w14:paraId="4CE13433" w14:textId="5588C1B6" w:rsidR="00657CE7" w:rsidRDefault="00657CE7" w:rsidP="00657CE7">
            <w:r>
              <w:t>Enlargement of the lymph nodes</w:t>
            </w:r>
          </w:p>
        </w:tc>
      </w:tr>
      <w:tr w:rsidR="00657CE7" w14:paraId="541E3753" w14:textId="77777777" w:rsidTr="00700A7E">
        <w:tc>
          <w:tcPr>
            <w:tcW w:w="3595" w:type="dxa"/>
          </w:tcPr>
          <w:p w14:paraId="6959979A" w14:textId="1A70E7B4" w:rsidR="00657CE7" w:rsidRDefault="00657CE7" w:rsidP="00657CE7">
            <w:r>
              <w:t>Secondary hypothyroidism</w:t>
            </w:r>
          </w:p>
        </w:tc>
        <w:tc>
          <w:tcPr>
            <w:tcW w:w="5421" w:type="dxa"/>
          </w:tcPr>
          <w:p w14:paraId="2D19DC1E" w14:textId="6B1F1ECA" w:rsidR="00657CE7" w:rsidRDefault="00657CE7" w:rsidP="00657CE7">
            <w:r>
              <w:t>Failure of the pituitary gland to secrete TSH</w:t>
            </w:r>
          </w:p>
        </w:tc>
      </w:tr>
      <w:tr w:rsidR="00657CE7" w14:paraId="55E326FF" w14:textId="77777777" w:rsidTr="00700A7E">
        <w:tc>
          <w:tcPr>
            <w:tcW w:w="3595" w:type="dxa"/>
          </w:tcPr>
          <w:p w14:paraId="263D4F7C" w14:textId="33ABB4D6" w:rsidR="00657CE7" w:rsidRDefault="00657CE7" w:rsidP="00657CE7">
            <w:pPr>
              <w:jc w:val="left"/>
            </w:pPr>
            <w:r>
              <w:t>Subclinical hypothyroidism (also known as compensated hypothyroidism)</w:t>
            </w:r>
          </w:p>
        </w:tc>
        <w:tc>
          <w:tcPr>
            <w:tcW w:w="5421" w:type="dxa"/>
          </w:tcPr>
          <w:p w14:paraId="191F03D8" w14:textId="0B0B03C3" w:rsidR="00657CE7" w:rsidRDefault="00657CE7" w:rsidP="00657CE7">
            <w:pPr>
              <w:jc w:val="left"/>
            </w:pPr>
            <w:r>
              <w:rPr>
                <w:color w:val="000000"/>
                <w:szCs w:val="24"/>
                <w:shd w:val="clear" w:color="auto" w:fill="FFFFFF"/>
              </w:rPr>
              <w:t xml:space="preserve">A marginally underactive thyroid gland, TSH above the </w:t>
            </w:r>
            <w:r w:rsidRPr="002E5ECC">
              <w:rPr>
                <w:rFonts w:ascii="Calibri-Bold" w:hAnsi="Calibri-Bold" w:cs="Calibri-Bold"/>
                <w:szCs w:val="24"/>
              </w:rPr>
              <w:t>local laboratory-defined normal reference range</w:t>
            </w:r>
            <w:r>
              <w:rPr>
                <w:color w:val="000000"/>
                <w:szCs w:val="24"/>
                <w:shd w:val="clear" w:color="auto" w:fill="FFFFFF"/>
              </w:rPr>
              <w:t xml:space="preserve"> but below 10mu/l, with a serum free thyroxine T4 within the reference range</w:t>
            </w:r>
          </w:p>
        </w:tc>
      </w:tr>
      <w:tr w:rsidR="00657CE7" w14:paraId="51C60763" w14:textId="77777777" w:rsidTr="00700A7E">
        <w:tc>
          <w:tcPr>
            <w:tcW w:w="3595" w:type="dxa"/>
          </w:tcPr>
          <w:p w14:paraId="1728AB78" w14:textId="52D7C11A" w:rsidR="00657CE7" w:rsidRDefault="00657CE7" w:rsidP="00657CE7">
            <w:r>
              <w:t>Thyroid dysgenesis</w:t>
            </w:r>
          </w:p>
        </w:tc>
        <w:tc>
          <w:tcPr>
            <w:tcW w:w="5421" w:type="dxa"/>
          </w:tcPr>
          <w:p w14:paraId="0E46EB85" w14:textId="3237DCFA" w:rsidR="00657CE7" w:rsidRDefault="00657CE7" w:rsidP="00657CE7">
            <w:r>
              <w:t>Absent or severely underdeveloped thyroid gland</w:t>
            </w:r>
          </w:p>
        </w:tc>
      </w:tr>
      <w:tr w:rsidR="00657CE7" w14:paraId="37323B72" w14:textId="77777777" w:rsidTr="00700A7E">
        <w:tc>
          <w:tcPr>
            <w:tcW w:w="3595" w:type="dxa"/>
          </w:tcPr>
          <w:p w14:paraId="26FBF9B1" w14:textId="1CA1E20A" w:rsidR="00657CE7" w:rsidRDefault="00657CE7" w:rsidP="00657CE7">
            <w:r>
              <w:t>Thyroid stimulating hormone</w:t>
            </w:r>
          </w:p>
        </w:tc>
        <w:tc>
          <w:tcPr>
            <w:tcW w:w="5421" w:type="dxa"/>
          </w:tcPr>
          <w:p w14:paraId="2BA6C076" w14:textId="19142235" w:rsidR="00657CE7" w:rsidRDefault="00657CE7" w:rsidP="00657CE7">
            <w:r>
              <w:t>A hormone released from the pituitary gland in the brain which controls the release of the thyroid hormone (free T4 and T3) from the thyroid gland</w:t>
            </w:r>
          </w:p>
        </w:tc>
      </w:tr>
    </w:tbl>
    <w:p w14:paraId="7777B011" w14:textId="77777777" w:rsidR="00885B7B" w:rsidRDefault="00885B7B" w:rsidP="00965490">
      <w:pPr>
        <w:pStyle w:val="Heading1"/>
        <w:rPr>
          <w:rFonts w:asciiTheme="minorHAnsi" w:eastAsiaTheme="minorHAnsi" w:hAnsiTheme="minorHAnsi" w:cstheme="minorBidi"/>
          <w:b w:val="0"/>
          <w:color w:val="auto"/>
          <w:sz w:val="24"/>
          <w:szCs w:val="22"/>
        </w:rPr>
      </w:pPr>
    </w:p>
    <w:p w14:paraId="38ABE466" w14:textId="41834AC1" w:rsidR="00885B7B" w:rsidRPr="00B20F5A" w:rsidRDefault="008535F6" w:rsidP="00965490">
      <w:pPr>
        <w:pStyle w:val="Heading1"/>
        <w:rPr>
          <w:color w:val="549E39" w:themeColor="accent1"/>
        </w:rPr>
      </w:pPr>
      <w:bookmarkStart w:id="19" w:name="_Toc33445590"/>
      <w:r w:rsidRPr="00B20F5A">
        <w:rPr>
          <w:color w:val="549E39" w:themeColor="accent1"/>
        </w:rPr>
        <w:t>Wh</w:t>
      </w:r>
      <w:r w:rsidR="00507706" w:rsidRPr="00B20F5A">
        <w:rPr>
          <w:color w:val="549E39" w:themeColor="accent1"/>
        </w:rPr>
        <w:t>o</w:t>
      </w:r>
      <w:r w:rsidR="005D0127" w:rsidRPr="00B20F5A">
        <w:rPr>
          <w:color w:val="549E39" w:themeColor="accent1"/>
        </w:rPr>
        <w:t xml:space="preserve"> is </w:t>
      </w:r>
      <w:r w:rsidRPr="00B20F5A">
        <w:rPr>
          <w:color w:val="549E39" w:themeColor="accent1"/>
        </w:rPr>
        <w:t>the guideline for</w:t>
      </w:r>
      <w:r w:rsidR="00B902D6" w:rsidRPr="00B20F5A">
        <w:rPr>
          <w:color w:val="549E39" w:themeColor="accent1"/>
        </w:rPr>
        <w:t>?</w:t>
      </w:r>
      <w:bookmarkStart w:id="20" w:name="_Toc26714832"/>
      <w:bookmarkEnd w:id="19"/>
    </w:p>
    <w:p w14:paraId="2CCF8774" w14:textId="5CF8B270" w:rsidR="008535F6" w:rsidRDefault="000D5554" w:rsidP="008535F6">
      <w:r>
        <w:t xml:space="preserve">This guideline </w:t>
      </w:r>
      <w:r w:rsidR="00E700A5">
        <w:t>contains</w:t>
      </w:r>
      <w:r w:rsidR="009618F4">
        <w:t xml:space="preserve"> recommendations for </w:t>
      </w:r>
      <w:r w:rsidR="009E2BD0">
        <w:t xml:space="preserve">the care </w:t>
      </w:r>
      <w:r w:rsidR="002E387C">
        <w:t>provided by health professionals to</w:t>
      </w:r>
      <w:r w:rsidR="009E2BD0">
        <w:t xml:space="preserve"> CYP with Down syndrome</w:t>
      </w:r>
      <w:r w:rsidR="00BC5978">
        <w:t>. It can also be used in the education and training of health professionals</w:t>
      </w:r>
      <w:r w:rsidR="00E06770">
        <w:t>.</w:t>
      </w:r>
      <w:r w:rsidR="00D515FD">
        <w:t xml:space="preserve"> The guideline </w:t>
      </w:r>
      <w:r w:rsidR="0096259A">
        <w:t xml:space="preserve">can </w:t>
      </w:r>
      <w:r w:rsidR="00173B78">
        <w:t xml:space="preserve">help </w:t>
      </w:r>
      <w:r w:rsidR="0008464F">
        <w:t xml:space="preserve">the parents/carers of CYP </w:t>
      </w:r>
      <w:r w:rsidR="00173B78">
        <w:t xml:space="preserve">with Down syndrome </w:t>
      </w:r>
      <w:r w:rsidR="0008464F">
        <w:t>to</w:t>
      </w:r>
      <w:r w:rsidR="00D515FD">
        <w:t xml:space="preserve"> make informed decisions</w:t>
      </w:r>
      <w:r w:rsidR="00553199">
        <w:t xml:space="preserve"> and improve communication between </w:t>
      </w:r>
      <w:r w:rsidR="009B26BF">
        <w:t>patients, their parents/carers and health professionals</w:t>
      </w:r>
      <w:r w:rsidR="00D515FD">
        <w:t>.</w:t>
      </w:r>
    </w:p>
    <w:p w14:paraId="0D334366" w14:textId="02AD5389" w:rsidR="008535F6" w:rsidRDefault="008535F6" w:rsidP="008535F6"/>
    <w:p w14:paraId="4E6A5A14" w14:textId="610E8AA8" w:rsidR="008535F6" w:rsidRDefault="008535F6" w:rsidP="008535F6"/>
    <w:p w14:paraId="05EA3443" w14:textId="04E3B108" w:rsidR="008535F6" w:rsidRDefault="008535F6" w:rsidP="008535F6"/>
    <w:p w14:paraId="2E0B2659" w14:textId="7CCADEC6" w:rsidR="008535F6" w:rsidRDefault="008535F6" w:rsidP="008535F6"/>
    <w:p w14:paraId="0DD145D9" w14:textId="3071494F" w:rsidR="008535F6" w:rsidRDefault="008535F6" w:rsidP="008535F6"/>
    <w:p w14:paraId="05162D60" w14:textId="3ED76EE7" w:rsidR="008535F6" w:rsidRDefault="008535F6">
      <w:pPr>
        <w:jc w:val="left"/>
      </w:pPr>
      <w:r>
        <w:br w:type="page"/>
      </w:r>
    </w:p>
    <w:p w14:paraId="3DE19E29" w14:textId="7B7635DB" w:rsidR="008B669C" w:rsidRPr="008B669C" w:rsidRDefault="00E0108E" w:rsidP="00965490">
      <w:pPr>
        <w:pStyle w:val="Heading1"/>
      </w:pPr>
      <w:bookmarkStart w:id="21" w:name="_Toc33445593"/>
      <w:r w:rsidRPr="00862EA9">
        <w:rPr>
          <w:bCs/>
          <w:noProof/>
          <w:szCs w:val="24"/>
          <w:lang w:eastAsia="en-GB"/>
        </w:rPr>
        <w:lastRenderedPageBreak/>
        <mc:AlternateContent>
          <mc:Choice Requires="wps">
            <w:drawing>
              <wp:anchor distT="45720" distB="45720" distL="114300" distR="114300" simplePos="0" relativeHeight="251651072" behindDoc="0" locked="0" layoutInCell="1" allowOverlap="1" wp14:anchorId="37AAEDF3" wp14:editId="1B729970">
                <wp:simplePos x="0" y="0"/>
                <wp:positionH relativeFrom="column">
                  <wp:posOffset>6350</wp:posOffset>
                </wp:positionH>
                <wp:positionV relativeFrom="paragraph">
                  <wp:posOffset>342900</wp:posOffset>
                </wp:positionV>
                <wp:extent cx="5861050" cy="8070850"/>
                <wp:effectExtent l="0" t="0" r="25400" b="2540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8070850"/>
                        </a:xfrm>
                        <a:prstGeom prst="rect">
                          <a:avLst/>
                        </a:prstGeom>
                        <a:solidFill>
                          <a:schemeClr val="accent5">
                            <a:lumMod val="20000"/>
                            <a:lumOff val="80000"/>
                            <a:alpha val="92157"/>
                          </a:schemeClr>
                        </a:solidFill>
                        <a:ln w="9525">
                          <a:solidFill>
                            <a:srgbClr val="000000"/>
                          </a:solidFill>
                          <a:miter lim="800000"/>
                          <a:headEnd/>
                          <a:tailEnd/>
                        </a:ln>
                      </wps:spPr>
                      <wps:txbx>
                        <w:txbxContent>
                          <w:p w14:paraId="2877F3AD" w14:textId="6971C237" w:rsidR="00640638" w:rsidRDefault="00640638" w:rsidP="00B24018">
                            <w:pPr>
                              <w:pStyle w:val="Heading3"/>
                            </w:pPr>
                            <w:bookmarkStart w:id="22" w:name="_Toc32871989"/>
                            <w:bookmarkStart w:id="23" w:name="_Toc33445591"/>
                            <w:r w:rsidRPr="005C7612">
                              <w:t xml:space="preserve">Information </w:t>
                            </w:r>
                            <w:r>
                              <w:t>for</w:t>
                            </w:r>
                            <w:r w:rsidRPr="005C7612">
                              <w:t xml:space="preserve"> </w:t>
                            </w:r>
                            <w:r>
                              <w:t xml:space="preserve">children and young people, </w:t>
                            </w:r>
                            <w:r w:rsidRPr="005C7612">
                              <w:t>parents</w:t>
                            </w:r>
                            <w:r>
                              <w:t xml:space="preserve"> and carers</w:t>
                            </w:r>
                            <w:bookmarkEnd w:id="22"/>
                            <w:bookmarkEnd w:id="23"/>
                          </w:p>
                          <w:p w14:paraId="1CCBF09E" w14:textId="77777777" w:rsidR="00640638" w:rsidRDefault="00640638" w:rsidP="00B24018">
                            <w:r>
                              <w:t>Offer information at each contact to parents/carers and children and young people with Down syndrome on thyroid disorders in order to explain the offer and importance of ongoing surveillance, for example using the following resources:</w:t>
                            </w:r>
                          </w:p>
                          <w:p w14:paraId="56DA9CC9" w14:textId="77777777" w:rsidR="00640638" w:rsidRDefault="00640638" w:rsidP="00B24018">
                            <w:pPr>
                              <w:spacing w:after="0" w:line="240" w:lineRule="auto"/>
                            </w:pPr>
                            <w:hyperlink r:id="rId35" w:history="1">
                              <w:r>
                                <w:rPr>
                                  <w:rStyle w:val="Hyperlink"/>
                                </w:rPr>
                                <w:t>https://www.btf-thyroid.org/parents-and-carers</w:t>
                              </w:r>
                            </w:hyperlink>
                            <w:r>
                              <w:t xml:space="preserve"> Last accessed 22.11.19</w:t>
                            </w:r>
                          </w:p>
                          <w:p w14:paraId="1BBDBE7D" w14:textId="77777777" w:rsidR="00640638" w:rsidRDefault="00640638" w:rsidP="00B24018">
                            <w:pPr>
                              <w:spacing w:after="0" w:line="240" w:lineRule="auto"/>
                            </w:pPr>
                            <w:hyperlink r:id="rId36" w:history="1">
                              <w:r w:rsidRPr="00AE6DC3">
                                <w:rPr>
                                  <w:rStyle w:val="Hyperlink"/>
                                </w:rPr>
                                <w:t xml:space="preserve">https://www.btf-thyroid.org/hypothyroidism-leaflet </w:t>
                              </w:r>
                            </w:hyperlink>
                            <w:r>
                              <w:t>Last accessed 22.11.19</w:t>
                            </w:r>
                          </w:p>
                          <w:p w14:paraId="5941715D" w14:textId="77777777" w:rsidR="00640638" w:rsidRDefault="00640638" w:rsidP="00B24018">
                            <w:pPr>
                              <w:spacing w:after="0" w:line="240" w:lineRule="auto"/>
                            </w:pPr>
                            <w:hyperlink r:id="rId37" w:history="1">
                              <w:r w:rsidRPr="00AE6DC3">
                                <w:rPr>
                                  <w:rStyle w:val="Hyperlink"/>
                                </w:rPr>
                                <w:t xml:space="preserve">https://www.btf-thyroid.org/hyperthyroidism-leaflet </w:t>
                              </w:r>
                            </w:hyperlink>
                            <w:r>
                              <w:t>Last accessed 22.11.19</w:t>
                            </w:r>
                          </w:p>
                          <w:p w14:paraId="3EA6E037" w14:textId="222E0903" w:rsidR="00640638" w:rsidRDefault="00640638" w:rsidP="00350859">
                            <w:pPr>
                              <w:spacing w:after="0" w:line="240" w:lineRule="auto"/>
                              <w:jc w:val="left"/>
                            </w:pPr>
                            <w:hyperlink r:id="rId38" w:history="1">
                              <w:r>
                                <w:rPr>
                                  <w:rStyle w:val="Hyperlink"/>
                                </w:rPr>
                                <w:t>https://www.btf-thyroid.org/thyroid-nodules-and-swellingsleaflet</w:t>
                              </w:r>
                            </w:hyperlink>
                            <w:r>
                              <w:t xml:space="preserve"> Last accessed 22.11.19 </w:t>
                            </w:r>
                          </w:p>
                          <w:p w14:paraId="22F4793F" w14:textId="77777777" w:rsidR="00640638" w:rsidRDefault="00640638" w:rsidP="001D010A">
                            <w:pPr>
                              <w:spacing w:after="0" w:line="240" w:lineRule="auto"/>
                              <w:jc w:val="left"/>
                            </w:pPr>
                            <w:hyperlink r:id="rId39" w:history="1">
                              <w:r>
                                <w:rPr>
                                  <w:rStyle w:val="Hyperlink"/>
                                </w:rPr>
                                <w:t>https://www.downs-syndrome.org.uk/download-package/thyroid/</w:t>
                              </w:r>
                            </w:hyperlink>
                            <w:r>
                              <w:t xml:space="preserve"> Last accessed 22.11.19</w:t>
                            </w:r>
                          </w:p>
                          <w:p w14:paraId="17DC2282" w14:textId="77777777" w:rsidR="00640638" w:rsidRDefault="00640638" w:rsidP="00B24018">
                            <w:pPr>
                              <w:rPr>
                                <w:bCs/>
                                <w:szCs w:val="24"/>
                              </w:rPr>
                            </w:pPr>
                          </w:p>
                          <w:p w14:paraId="732486AD" w14:textId="77777777" w:rsidR="00640638" w:rsidRPr="005D596C" w:rsidRDefault="00640638" w:rsidP="00B24018">
                            <w:r w:rsidRPr="005D596C">
                              <w:t xml:space="preserve">Inform parents/carers that blood test results will show what the </w:t>
                            </w:r>
                            <w:r>
                              <w:t>child’s</w:t>
                            </w:r>
                            <w:r w:rsidRPr="005D596C">
                              <w:t xml:space="preserve"> </w:t>
                            </w:r>
                            <w:r>
                              <w:t xml:space="preserve">or young person’s </w:t>
                            </w:r>
                            <w:r w:rsidRPr="005D596C">
                              <w:t xml:space="preserve">thyroid function is at the time of testing and that thyroid function can change over time so further tests will be offered </w:t>
                            </w:r>
                            <w:r>
                              <w:t>throughout life or if the child or young person develops signs or symptoms</w:t>
                            </w:r>
                            <w:r w:rsidRPr="005D596C">
                              <w:t xml:space="preserve">. </w:t>
                            </w:r>
                          </w:p>
                          <w:p w14:paraId="5B4F968E" w14:textId="6935BAE5" w:rsidR="00640638" w:rsidRPr="005C7612" w:rsidRDefault="00640638" w:rsidP="00B24018">
                            <w:pPr>
                              <w:spacing w:after="0" w:line="240" w:lineRule="auto"/>
                              <w:rPr>
                                <w:b/>
                                <w:szCs w:val="24"/>
                              </w:rPr>
                            </w:pPr>
                            <w:bookmarkStart w:id="24" w:name="_Toc26714833"/>
                            <w:bookmarkStart w:id="25" w:name="_Toc32871990"/>
                            <w:bookmarkStart w:id="26" w:name="_Toc33445592"/>
                            <w:r w:rsidRPr="00D11CBB">
                              <w:rPr>
                                <w:rStyle w:val="Heading3Char"/>
                              </w:rPr>
                              <w:t xml:space="preserve">General recommendations </w:t>
                            </w:r>
                            <w:r>
                              <w:rPr>
                                <w:rStyle w:val="Heading3Char"/>
                              </w:rPr>
                              <w:t>on</w:t>
                            </w:r>
                            <w:r w:rsidRPr="00D11CBB">
                              <w:rPr>
                                <w:rStyle w:val="Heading3Char"/>
                              </w:rPr>
                              <w:t xml:space="preserve"> performing blood tests</w:t>
                            </w:r>
                            <w:bookmarkEnd w:id="24"/>
                            <w:bookmarkEnd w:id="25"/>
                            <w:bookmarkEnd w:id="26"/>
                          </w:p>
                          <w:p w14:paraId="174F9B3B" w14:textId="77777777" w:rsidR="00640638" w:rsidRPr="00933E15" w:rsidRDefault="00640638" w:rsidP="00B24018">
                            <w:pPr>
                              <w:spacing w:after="0" w:line="240" w:lineRule="auto"/>
                              <w:rPr>
                                <w:bCs/>
                                <w:szCs w:val="24"/>
                              </w:rPr>
                            </w:pPr>
                            <w:r w:rsidRPr="001D68E2">
                              <w:rPr>
                                <w:bCs/>
                                <w:szCs w:val="24"/>
                              </w:rPr>
                              <w:t>Take measures to minimize any potential associated distress when performing blood tests</w:t>
                            </w:r>
                            <w:r>
                              <w:rPr>
                                <w:bCs/>
                                <w:szCs w:val="24"/>
                              </w:rPr>
                              <w:t>.</w:t>
                            </w:r>
                            <w:r w:rsidRPr="001D68E2">
                              <w:rPr>
                                <w:bCs/>
                                <w:szCs w:val="24"/>
                              </w:rPr>
                              <w:t xml:space="preserve"> </w:t>
                            </w:r>
                          </w:p>
                          <w:p w14:paraId="6402F183" w14:textId="77777777" w:rsidR="00640638" w:rsidRPr="00933E15" w:rsidRDefault="00640638" w:rsidP="00B24018">
                            <w:pPr>
                              <w:spacing w:after="0" w:line="240" w:lineRule="auto"/>
                              <w:rPr>
                                <w:bCs/>
                                <w:szCs w:val="24"/>
                              </w:rPr>
                            </w:pPr>
                            <w:r w:rsidRPr="00933E15">
                              <w:rPr>
                                <w:bCs/>
                                <w:szCs w:val="24"/>
                              </w:rPr>
                              <w:t xml:space="preserve">These measures should include: </w:t>
                            </w:r>
                          </w:p>
                          <w:p w14:paraId="5FF80894" w14:textId="385D980C" w:rsidR="00640638" w:rsidRPr="00927223" w:rsidRDefault="00640638" w:rsidP="00263BB3">
                            <w:pPr>
                              <w:pStyle w:val="ListParagraph"/>
                              <w:numPr>
                                <w:ilvl w:val="0"/>
                                <w:numId w:val="7"/>
                              </w:numPr>
                              <w:spacing w:after="0" w:line="240" w:lineRule="auto"/>
                              <w:jc w:val="left"/>
                              <w:rPr>
                                <w:bCs/>
                                <w:szCs w:val="24"/>
                              </w:rPr>
                            </w:pPr>
                            <w:r w:rsidRPr="00927223">
                              <w:rPr>
                                <w:bCs/>
                                <w:szCs w:val="24"/>
                              </w:rPr>
                              <w:t>Informing the child</w:t>
                            </w:r>
                            <w:r w:rsidRPr="00457F27">
                              <w:rPr>
                                <w:bCs/>
                                <w:szCs w:val="24"/>
                              </w:rPr>
                              <w:t xml:space="preserve"> or</w:t>
                            </w:r>
                            <w:r>
                              <w:rPr>
                                <w:bCs/>
                                <w:szCs w:val="24"/>
                              </w:rPr>
                              <w:t xml:space="preserve"> </w:t>
                            </w:r>
                            <w:r w:rsidRPr="00457F27">
                              <w:rPr>
                                <w:bCs/>
                                <w:szCs w:val="24"/>
                              </w:rPr>
                              <w:t>young person (where app</w:t>
                            </w:r>
                            <w:r w:rsidRPr="00121F00">
                              <w:rPr>
                                <w:bCs/>
                                <w:szCs w:val="24"/>
                              </w:rPr>
                              <w:t>ropriate) and their parents/carers of the purpose of the test</w:t>
                            </w:r>
                            <w:r>
                              <w:rPr>
                                <w:bCs/>
                                <w:szCs w:val="24"/>
                              </w:rPr>
                              <w:t xml:space="preserve"> and</w:t>
                            </w:r>
                            <w:r w:rsidRPr="00121F00">
                              <w:rPr>
                                <w:bCs/>
                                <w:szCs w:val="24"/>
                              </w:rPr>
                              <w:t xml:space="preserve"> the </w:t>
                            </w:r>
                            <w:r w:rsidRPr="00D56089">
                              <w:rPr>
                                <w:bCs/>
                                <w:szCs w:val="24"/>
                              </w:rPr>
                              <w:t>possible outcome of the tests including the need for repeat or follow up testing. E</w:t>
                            </w:r>
                            <w:r w:rsidRPr="00927223">
                              <w:rPr>
                                <w:bCs/>
                                <w:szCs w:val="24"/>
                              </w:rPr>
                              <w:t>xplain when and how (by phone or letter) to expect the results of the tests.</w:t>
                            </w:r>
                          </w:p>
                          <w:p w14:paraId="496DF560" w14:textId="77777777" w:rsidR="00640638" w:rsidRDefault="00640638" w:rsidP="00263BB3">
                            <w:pPr>
                              <w:pStyle w:val="ListParagraph"/>
                              <w:numPr>
                                <w:ilvl w:val="0"/>
                                <w:numId w:val="7"/>
                              </w:numPr>
                              <w:spacing w:after="0" w:line="240" w:lineRule="auto"/>
                              <w:jc w:val="left"/>
                              <w:rPr>
                                <w:bCs/>
                                <w:szCs w:val="24"/>
                              </w:rPr>
                            </w:pPr>
                            <w:r w:rsidRPr="00933E15">
                              <w:rPr>
                                <w:bCs/>
                                <w:szCs w:val="24"/>
                              </w:rPr>
                              <w:t>before the blood test is taken explain the process of taking a blood test and inform parents/carers where to find child-friendly online resources showing what happens during a blood test</w:t>
                            </w:r>
                          </w:p>
                          <w:p w14:paraId="1A6B3506" w14:textId="77777777" w:rsidR="00640638" w:rsidRDefault="00640638" w:rsidP="00263BB3">
                            <w:pPr>
                              <w:pStyle w:val="ListParagraph"/>
                              <w:numPr>
                                <w:ilvl w:val="0"/>
                                <w:numId w:val="7"/>
                              </w:numPr>
                              <w:spacing w:after="0" w:line="240" w:lineRule="auto"/>
                              <w:jc w:val="left"/>
                              <w:rPr>
                                <w:bCs/>
                                <w:szCs w:val="24"/>
                              </w:rPr>
                            </w:pPr>
                            <w:r>
                              <w:rPr>
                                <w:bCs/>
                                <w:szCs w:val="24"/>
                              </w:rPr>
                              <w:t>providing support and comfort as needed, if the child or young person is anxious</w:t>
                            </w:r>
                          </w:p>
                          <w:p w14:paraId="1DDDF628" w14:textId="77777777" w:rsidR="00640638" w:rsidRDefault="00640638" w:rsidP="00263BB3">
                            <w:pPr>
                              <w:pStyle w:val="ListParagraph"/>
                              <w:numPr>
                                <w:ilvl w:val="0"/>
                                <w:numId w:val="7"/>
                              </w:numPr>
                              <w:spacing w:after="0" w:line="240" w:lineRule="auto"/>
                              <w:rPr>
                                <w:bCs/>
                                <w:szCs w:val="24"/>
                              </w:rPr>
                            </w:pPr>
                            <w:r w:rsidRPr="00B41BE8">
                              <w:rPr>
                                <w:bCs/>
                                <w:szCs w:val="24"/>
                              </w:rPr>
                              <w:t>making any reasonable additional adjustments needed to support the blood-taking process</w:t>
                            </w:r>
                          </w:p>
                          <w:p w14:paraId="6739213D" w14:textId="77777777" w:rsidR="00640638" w:rsidRDefault="00640638" w:rsidP="00263BB3">
                            <w:pPr>
                              <w:pStyle w:val="ListParagraph"/>
                              <w:numPr>
                                <w:ilvl w:val="0"/>
                                <w:numId w:val="7"/>
                              </w:numPr>
                              <w:spacing w:after="0" w:line="240" w:lineRule="auto"/>
                              <w:rPr>
                                <w:bCs/>
                                <w:szCs w:val="24"/>
                              </w:rPr>
                            </w:pPr>
                            <w:r>
                              <w:rPr>
                                <w:bCs/>
                                <w:szCs w:val="24"/>
                              </w:rPr>
                              <w:t xml:space="preserve">ensuring that </w:t>
                            </w:r>
                            <w:r w:rsidRPr="00B41BE8">
                              <w:rPr>
                                <w:bCs/>
                                <w:szCs w:val="24"/>
                              </w:rPr>
                              <w:t xml:space="preserve">the blood test being performed by a skilled, experienced </w:t>
                            </w:r>
                            <w:r>
                              <w:rPr>
                                <w:bCs/>
                                <w:szCs w:val="24"/>
                              </w:rPr>
                              <w:t>practitioner</w:t>
                            </w:r>
                          </w:p>
                          <w:p w14:paraId="15BD10A8" w14:textId="77777777" w:rsidR="00640638" w:rsidRDefault="00640638" w:rsidP="00B24018">
                            <w:pPr>
                              <w:spacing w:after="0" w:line="240" w:lineRule="auto"/>
                              <w:ind w:left="360"/>
                              <w:rPr>
                                <w:bCs/>
                                <w:szCs w:val="24"/>
                              </w:rPr>
                            </w:pPr>
                          </w:p>
                          <w:p w14:paraId="1134BB4D" w14:textId="77777777" w:rsidR="00640638" w:rsidRPr="00282FEF" w:rsidRDefault="00640638" w:rsidP="00B24018">
                            <w:pPr>
                              <w:spacing w:after="0" w:line="240" w:lineRule="auto"/>
                              <w:ind w:left="360"/>
                              <w:rPr>
                                <w:bCs/>
                                <w:szCs w:val="24"/>
                              </w:rPr>
                            </w:pPr>
                            <w:r w:rsidRPr="00282FEF">
                              <w:rPr>
                                <w:bCs/>
                                <w:szCs w:val="24"/>
                              </w:rPr>
                              <w:t>Also consider:</w:t>
                            </w:r>
                          </w:p>
                          <w:p w14:paraId="2F022A47" w14:textId="77777777" w:rsidR="00640638" w:rsidRDefault="00640638" w:rsidP="00263BB3">
                            <w:pPr>
                              <w:pStyle w:val="ListParagraph"/>
                              <w:numPr>
                                <w:ilvl w:val="0"/>
                                <w:numId w:val="8"/>
                              </w:numPr>
                              <w:spacing w:after="0" w:line="240" w:lineRule="auto"/>
                              <w:jc w:val="left"/>
                              <w:rPr>
                                <w:bCs/>
                                <w:szCs w:val="24"/>
                              </w:rPr>
                            </w:pPr>
                            <w:r w:rsidRPr="00933E15">
                              <w:rPr>
                                <w:bCs/>
                                <w:szCs w:val="24"/>
                              </w:rPr>
                              <w:t xml:space="preserve">the use of distraction techniques e.g. pictures, bubbles, the presence of a play therapist </w:t>
                            </w:r>
                          </w:p>
                          <w:p w14:paraId="011CAD34" w14:textId="5D074FFC" w:rsidR="00640638" w:rsidRPr="00933E15" w:rsidRDefault="00640638" w:rsidP="00263BB3">
                            <w:pPr>
                              <w:pStyle w:val="ListParagraph"/>
                              <w:numPr>
                                <w:ilvl w:val="0"/>
                                <w:numId w:val="8"/>
                              </w:numPr>
                              <w:spacing w:after="0" w:line="240" w:lineRule="auto"/>
                              <w:jc w:val="left"/>
                              <w:rPr>
                                <w:bCs/>
                                <w:szCs w:val="24"/>
                              </w:rPr>
                            </w:pPr>
                            <w:r>
                              <w:rPr>
                                <w:bCs/>
                                <w:szCs w:val="24"/>
                              </w:rPr>
                              <w:t>the use of topical local anesthetic (cream or spray) to numb the area and the application of a plaster afterwards</w:t>
                            </w:r>
                          </w:p>
                          <w:p w14:paraId="442D5B56" w14:textId="77777777" w:rsidR="00640638" w:rsidRPr="00933E15" w:rsidRDefault="00640638" w:rsidP="00263BB3">
                            <w:pPr>
                              <w:pStyle w:val="ListParagraph"/>
                              <w:numPr>
                                <w:ilvl w:val="0"/>
                                <w:numId w:val="8"/>
                              </w:numPr>
                            </w:pPr>
                            <w:r w:rsidRPr="00933E15">
                              <w:t xml:space="preserve">the use of rewards  </w:t>
                            </w:r>
                          </w:p>
                          <w:p w14:paraId="1B15DBF8" w14:textId="77777777" w:rsidR="00640638" w:rsidRDefault="00640638" w:rsidP="00B24018">
                            <w:pPr>
                              <w:spacing w:after="0" w:line="240" w:lineRule="auto"/>
                            </w:pPr>
                            <w:r>
                              <w:rPr>
                                <w:bCs/>
                                <w:szCs w:val="24"/>
                              </w:rPr>
                              <w:t>See, for example</w:t>
                            </w:r>
                            <w:r w:rsidRPr="00933E15">
                              <w:rPr>
                                <w:bCs/>
                                <w:szCs w:val="24"/>
                              </w:rPr>
                              <w:t xml:space="preserve">: </w:t>
                            </w:r>
                            <w:hyperlink r:id="rId40" w:history="1">
                              <w:r w:rsidRPr="00933E15">
                                <w:rPr>
                                  <w:rStyle w:val="Hyperlink"/>
                                </w:rPr>
                                <w:t>http://www.lchtv.com/blood-taking</w:t>
                              </w:r>
                            </w:hyperlink>
                            <w:r w:rsidRPr="00933E15">
                              <w:t xml:space="preserve"> </w:t>
                            </w:r>
                          </w:p>
                          <w:p w14:paraId="30A48359" w14:textId="77777777" w:rsidR="00640638" w:rsidRDefault="00640638" w:rsidP="00B24018">
                            <w:hyperlink r:id="rId41" w:history="1">
                              <w:r>
                                <w:rPr>
                                  <w:rStyle w:val="Hyperlink"/>
                                </w:rPr>
                                <w:t>https://www.downs-syndrome.org.uk/for-families-and-carers/health-and-well-being/giving-blood-samples/</w:t>
                              </w:r>
                            </w:hyperlink>
                            <w:r>
                              <w:rPr>
                                <w:rStyle w:val="Hyperlink"/>
                              </w:rPr>
                              <w:t xml:space="preserve"> </w:t>
                            </w:r>
                            <w:r w:rsidRPr="007B614A">
                              <w:t>(last accessed 22.11.19)</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AEDF3" id="_x0000_s1037" type="#_x0000_t202" style="position:absolute;left:0;text-align:left;margin-left:.5pt;margin-top:27pt;width:461.5pt;height:635.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" fillcolor="#daf0f3 [664]">
                <v:fill opacity="60395f"/>
                <v:textbox>
                  <w:txbxContent>
                    <w:p w14:paraId="2877F3AD" w14:textId="6971C237" w:rsidR="00640638" w:rsidRDefault="00640638" w:rsidP="00B24018">
                      <w:pPr>
                        <w:pStyle w:val="Heading3"/>
                      </w:pPr>
                      <w:bookmarkStart w:id="27" w:name="_Toc32871989"/>
                      <w:bookmarkStart w:id="28" w:name="_Toc33445591"/>
                      <w:r w:rsidRPr="005C7612">
                        <w:t xml:space="preserve">Information </w:t>
                      </w:r>
                      <w:r>
                        <w:t>for</w:t>
                      </w:r>
                      <w:r w:rsidRPr="005C7612">
                        <w:t xml:space="preserve"> </w:t>
                      </w:r>
                      <w:r>
                        <w:t xml:space="preserve">children and young people, </w:t>
                      </w:r>
                      <w:r w:rsidRPr="005C7612">
                        <w:t>parents</w:t>
                      </w:r>
                      <w:r>
                        <w:t xml:space="preserve"> and carers</w:t>
                      </w:r>
                      <w:bookmarkEnd w:id="27"/>
                      <w:bookmarkEnd w:id="28"/>
                    </w:p>
                    <w:p w14:paraId="1CCBF09E" w14:textId="77777777" w:rsidR="00640638" w:rsidRDefault="00640638" w:rsidP="00B24018">
                      <w:r>
                        <w:t>Offer information at each contact to parents/carers and children and young people with Down syndrome on thyroid disorders in order to explain the offer and importance of ongoing surveillance, for example using the following resources:</w:t>
                      </w:r>
                    </w:p>
                    <w:p w14:paraId="56DA9CC9" w14:textId="77777777" w:rsidR="00640638" w:rsidRDefault="00640638" w:rsidP="00B24018">
                      <w:pPr>
                        <w:spacing w:after="0" w:line="240" w:lineRule="auto"/>
                      </w:pPr>
                      <w:hyperlink r:id="rId42" w:history="1">
                        <w:r>
                          <w:rPr>
                            <w:rStyle w:val="Hyperlink"/>
                          </w:rPr>
                          <w:t>https://www.btf-thyroid.org/parents-and-carers</w:t>
                        </w:r>
                      </w:hyperlink>
                      <w:r>
                        <w:t xml:space="preserve"> Last accessed 22.11.19</w:t>
                      </w:r>
                    </w:p>
                    <w:p w14:paraId="1BBDBE7D" w14:textId="77777777" w:rsidR="00640638" w:rsidRDefault="00640638" w:rsidP="00B24018">
                      <w:pPr>
                        <w:spacing w:after="0" w:line="240" w:lineRule="auto"/>
                      </w:pPr>
                      <w:hyperlink r:id="rId43" w:history="1">
                        <w:r w:rsidRPr="00AE6DC3">
                          <w:rPr>
                            <w:rStyle w:val="Hyperlink"/>
                          </w:rPr>
                          <w:t xml:space="preserve">https://www.btf-thyroid.org/hypothyroidism-leaflet </w:t>
                        </w:r>
                      </w:hyperlink>
                      <w:r>
                        <w:t>Last accessed 22.11.19</w:t>
                      </w:r>
                    </w:p>
                    <w:p w14:paraId="5941715D" w14:textId="77777777" w:rsidR="00640638" w:rsidRDefault="00640638" w:rsidP="00B24018">
                      <w:pPr>
                        <w:spacing w:after="0" w:line="240" w:lineRule="auto"/>
                      </w:pPr>
                      <w:hyperlink r:id="rId44" w:history="1">
                        <w:r w:rsidRPr="00AE6DC3">
                          <w:rPr>
                            <w:rStyle w:val="Hyperlink"/>
                          </w:rPr>
                          <w:t xml:space="preserve">https://www.btf-thyroid.org/hyperthyroidism-leaflet </w:t>
                        </w:r>
                      </w:hyperlink>
                      <w:r>
                        <w:t>Last accessed 22.11.19</w:t>
                      </w:r>
                    </w:p>
                    <w:p w14:paraId="3EA6E037" w14:textId="222E0903" w:rsidR="00640638" w:rsidRDefault="00640638" w:rsidP="00350859">
                      <w:pPr>
                        <w:spacing w:after="0" w:line="240" w:lineRule="auto"/>
                        <w:jc w:val="left"/>
                      </w:pPr>
                      <w:hyperlink r:id="rId45" w:history="1">
                        <w:r>
                          <w:rPr>
                            <w:rStyle w:val="Hyperlink"/>
                          </w:rPr>
                          <w:t>https://www.btf-thyroid.org/thyroid-nodules-and-swellingsleaflet</w:t>
                        </w:r>
                      </w:hyperlink>
                      <w:r>
                        <w:t xml:space="preserve"> Last accessed 22.11.19 </w:t>
                      </w:r>
                    </w:p>
                    <w:p w14:paraId="22F4793F" w14:textId="77777777" w:rsidR="00640638" w:rsidRDefault="00640638" w:rsidP="001D010A">
                      <w:pPr>
                        <w:spacing w:after="0" w:line="240" w:lineRule="auto"/>
                        <w:jc w:val="left"/>
                      </w:pPr>
                      <w:hyperlink r:id="rId46" w:history="1">
                        <w:r>
                          <w:rPr>
                            <w:rStyle w:val="Hyperlink"/>
                          </w:rPr>
                          <w:t>https://www.downs-syndrome.org.uk/download-package/thyroid/</w:t>
                        </w:r>
                      </w:hyperlink>
                      <w:r>
                        <w:t xml:space="preserve"> Last accessed 22.11.19</w:t>
                      </w:r>
                    </w:p>
                    <w:p w14:paraId="17DC2282" w14:textId="77777777" w:rsidR="00640638" w:rsidRDefault="00640638" w:rsidP="00B24018">
                      <w:pPr>
                        <w:rPr>
                          <w:bCs/>
                          <w:szCs w:val="24"/>
                        </w:rPr>
                      </w:pPr>
                    </w:p>
                    <w:p w14:paraId="732486AD" w14:textId="77777777" w:rsidR="00640638" w:rsidRPr="005D596C" w:rsidRDefault="00640638" w:rsidP="00B24018">
                      <w:r w:rsidRPr="005D596C">
                        <w:t xml:space="preserve">Inform parents/carers that blood test results will show what the </w:t>
                      </w:r>
                      <w:r>
                        <w:t>child’s</w:t>
                      </w:r>
                      <w:r w:rsidRPr="005D596C">
                        <w:t xml:space="preserve"> </w:t>
                      </w:r>
                      <w:r>
                        <w:t xml:space="preserve">or young person’s </w:t>
                      </w:r>
                      <w:r w:rsidRPr="005D596C">
                        <w:t xml:space="preserve">thyroid function is at the time of testing and that thyroid function can change over time so further tests will be offered </w:t>
                      </w:r>
                      <w:r>
                        <w:t>throughout life or if the child or young person develops signs or symptoms</w:t>
                      </w:r>
                      <w:r w:rsidRPr="005D596C">
                        <w:t xml:space="preserve">. </w:t>
                      </w:r>
                    </w:p>
                    <w:p w14:paraId="5B4F968E" w14:textId="6935BAE5" w:rsidR="00640638" w:rsidRPr="005C7612" w:rsidRDefault="00640638" w:rsidP="00B24018">
                      <w:pPr>
                        <w:spacing w:after="0" w:line="240" w:lineRule="auto"/>
                        <w:rPr>
                          <w:b/>
                          <w:szCs w:val="24"/>
                        </w:rPr>
                      </w:pPr>
                      <w:bookmarkStart w:id="29" w:name="_Toc26714833"/>
                      <w:bookmarkStart w:id="30" w:name="_Toc32871990"/>
                      <w:bookmarkStart w:id="31" w:name="_Toc33445592"/>
                      <w:r w:rsidRPr="00D11CBB">
                        <w:rPr>
                          <w:rStyle w:val="Heading3Char"/>
                        </w:rPr>
                        <w:t xml:space="preserve">General recommendations </w:t>
                      </w:r>
                      <w:r>
                        <w:rPr>
                          <w:rStyle w:val="Heading3Char"/>
                        </w:rPr>
                        <w:t>on</w:t>
                      </w:r>
                      <w:r w:rsidRPr="00D11CBB">
                        <w:rPr>
                          <w:rStyle w:val="Heading3Char"/>
                        </w:rPr>
                        <w:t xml:space="preserve"> performing blood tests</w:t>
                      </w:r>
                      <w:bookmarkEnd w:id="29"/>
                      <w:bookmarkEnd w:id="30"/>
                      <w:bookmarkEnd w:id="31"/>
                    </w:p>
                    <w:p w14:paraId="174F9B3B" w14:textId="77777777" w:rsidR="00640638" w:rsidRPr="00933E15" w:rsidRDefault="00640638" w:rsidP="00B24018">
                      <w:pPr>
                        <w:spacing w:after="0" w:line="240" w:lineRule="auto"/>
                        <w:rPr>
                          <w:bCs/>
                          <w:szCs w:val="24"/>
                        </w:rPr>
                      </w:pPr>
                      <w:r w:rsidRPr="001D68E2">
                        <w:rPr>
                          <w:bCs/>
                          <w:szCs w:val="24"/>
                        </w:rPr>
                        <w:t>Take measures to minimize any potential associated distress when performing blood tests</w:t>
                      </w:r>
                      <w:r>
                        <w:rPr>
                          <w:bCs/>
                          <w:szCs w:val="24"/>
                        </w:rPr>
                        <w:t>.</w:t>
                      </w:r>
                      <w:r w:rsidRPr="001D68E2">
                        <w:rPr>
                          <w:bCs/>
                          <w:szCs w:val="24"/>
                        </w:rPr>
                        <w:t xml:space="preserve"> </w:t>
                      </w:r>
                    </w:p>
                    <w:p w14:paraId="6402F183" w14:textId="77777777" w:rsidR="00640638" w:rsidRPr="00933E15" w:rsidRDefault="00640638" w:rsidP="00B24018">
                      <w:pPr>
                        <w:spacing w:after="0" w:line="240" w:lineRule="auto"/>
                        <w:rPr>
                          <w:bCs/>
                          <w:szCs w:val="24"/>
                        </w:rPr>
                      </w:pPr>
                      <w:r w:rsidRPr="00933E15">
                        <w:rPr>
                          <w:bCs/>
                          <w:szCs w:val="24"/>
                        </w:rPr>
                        <w:t xml:space="preserve">These measures should include: </w:t>
                      </w:r>
                    </w:p>
                    <w:p w14:paraId="5FF80894" w14:textId="385D980C" w:rsidR="00640638" w:rsidRPr="00927223" w:rsidRDefault="00640638" w:rsidP="00263BB3">
                      <w:pPr>
                        <w:pStyle w:val="ListParagraph"/>
                        <w:numPr>
                          <w:ilvl w:val="0"/>
                          <w:numId w:val="7"/>
                        </w:numPr>
                        <w:spacing w:after="0" w:line="240" w:lineRule="auto"/>
                        <w:jc w:val="left"/>
                        <w:rPr>
                          <w:bCs/>
                          <w:szCs w:val="24"/>
                        </w:rPr>
                      </w:pPr>
                      <w:r w:rsidRPr="00927223">
                        <w:rPr>
                          <w:bCs/>
                          <w:szCs w:val="24"/>
                        </w:rPr>
                        <w:t>Informing the child</w:t>
                      </w:r>
                      <w:r w:rsidRPr="00457F27">
                        <w:rPr>
                          <w:bCs/>
                          <w:szCs w:val="24"/>
                        </w:rPr>
                        <w:t xml:space="preserve"> or</w:t>
                      </w:r>
                      <w:r>
                        <w:rPr>
                          <w:bCs/>
                          <w:szCs w:val="24"/>
                        </w:rPr>
                        <w:t xml:space="preserve"> </w:t>
                      </w:r>
                      <w:r w:rsidRPr="00457F27">
                        <w:rPr>
                          <w:bCs/>
                          <w:szCs w:val="24"/>
                        </w:rPr>
                        <w:t>young person (where app</w:t>
                      </w:r>
                      <w:r w:rsidRPr="00121F00">
                        <w:rPr>
                          <w:bCs/>
                          <w:szCs w:val="24"/>
                        </w:rPr>
                        <w:t>ropriate) and their parents/carers of the purpose of the test</w:t>
                      </w:r>
                      <w:r>
                        <w:rPr>
                          <w:bCs/>
                          <w:szCs w:val="24"/>
                        </w:rPr>
                        <w:t xml:space="preserve"> and</w:t>
                      </w:r>
                      <w:r w:rsidRPr="00121F00">
                        <w:rPr>
                          <w:bCs/>
                          <w:szCs w:val="24"/>
                        </w:rPr>
                        <w:t xml:space="preserve"> the </w:t>
                      </w:r>
                      <w:r w:rsidRPr="00D56089">
                        <w:rPr>
                          <w:bCs/>
                          <w:szCs w:val="24"/>
                        </w:rPr>
                        <w:t>possible outcome of the tests including the need for repeat or follow up testing. E</w:t>
                      </w:r>
                      <w:r w:rsidRPr="00927223">
                        <w:rPr>
                          <w:bCs/>
                          <w:szCs w:val="24"/>
                        </w:rPr>
                        <w:t>xplain when and how (by phone or letter) to expect the results of the tests.</w:t>
                      </w:r>
                    </w:p>
                    <w:p w14:paraId="496DF560" w14:textId="77777777" w:rsidR="00640638" w:rsidRDefault="00640638" w:rsidP="00263BB3">
                      <w:pPr>
                        <w:pStyle w:val="ListParagraph"/>
                        <w:numPr>
                          <w:ilvl w:val="0"/>
                          <w:numId w:val="7"/>
                        </w:numPr>
                        <w:spacing w:after="0" w:line="240" w:lineRule="auto"/>
                        <w:jc w:val="left"/>
                        <w:rPr>
                          <w:bCs/>
                          <w:szCs w:val="24"/>
                        </w:rPr>
                      </w:pPr>
                      <w:r w:rsidRPr="00933E15">
                        <w:rPr>
                          <w:bCs/>
                          <w:szCs w:val="24"/>
                        </w:rPr>
                        <w:t>before the blood test is taken explain the process of taking a blood test and inform parents/carers where to find child-friendly online resources showing what happens during a blood test</w:t>
                      </w:r>
                    </w:p>
                    <w:p w14:paraId="1A6B3506" w14:textId="77777777" w:rsidR="00640638" w:rsidRDefault="00640638" w:rsidP="00263BB3">
                      <w:pPr>
                        <w:pStyle w:val="ListParagraph"/>
                        <w:numPr>
                          <w:ilvl w:val="0"/>
                          <w:numId w:val="7"/>
                        </w:numPr>
                        <w:spacing w:after="0" w:line="240" w:lineRule="auto"/>
                        <w:jc w:val="left"/>
                        <w:rPr>
                          <w:bCs/>
                          <w:szCs w:val="24"/>
                        </w:rPr>
                      </w:pPr>
                      <w:r>
                        <w:rPr>
                          <w:bCs/>
                          <w:szCs w:val="24"/>
                        </w:rPr>
                        <w:t>providing support and comfort as needed, if the child or young person is anxious</w:t>
                      </w:r>
                    </w:p>
                    <w:p w14:paraId="1DDDF628" w14:textId="77777777" w:rsidR="00640638" w:rsidRDefault="00640638" w:rsidP="00263BB3">
                      <w:pPr>
                        <w:pStyle w:val="ListParagraph"/>
                        <w:numPr>
                          <w:ilvl w:val="0"/>
                          <w:numId w:val="7"/>
                        </w:numPr>
                        <w:spacing w:after="0" w:line="240" w:lineRule="auto"/>
                        <w:rPr>
                          <w:bCs/>
                          <w:szCs w:val="24"/>
                        </w:rPr>
                      </w:pPr>
                      <w:r w:rsidRPr="00B41BE8">
                        <w:rPr>
                          <w:bCs/>
                          <w:szCs w:val="24"/>
                        </w:rPr>
                        <w:t>making any reasonable additional adjustments needed to support the blood-taking process</w:t>
                      </w:r>
                    </w:p>
                    <w:p w14:paraId="6739213D" w14:textId="77777777" w:rsidR="00640638" w:rsidRDefault="00640638" w:rsidP="00263BB3">
                      <w:pPr>
                        <w:pStyle w:val="ListParagraph"/>
                        <w:numPr>
                          <w:ilvl w:val="0"/>
                          <w:numId w:val="7"/>
                        </w:numPr>
                        <w:spacing w:after="0" w:line="240" w:lineRule="auto"/>
                        <w:rPr>
                          <w:bCs/>
                          <w:szCs w:val="24"/>
                        </w:rPr>
                      </w:pPr>
                      <w:r>
                        <w:rPr>
                          <w:bCs/>
                          <w:szCs w:val="24"/>
                        </w:rPr>
                        <w:t xml:space="preserve">ensuring that </w:t>
                      </w:r>
                      <w:r w:rsidRPr="00B41BE8">
                        <w:rPr>
                          <w:bCs/>
                          <w:szCs w:val="24"/>
                        </w:rPr>
                        <w:t xml:space="preserve">the blood test being performed by a skilled, experienced </w:t>
                      </w:r>
                      <w:r>
                        <w:rPr>
                          <w:bCs/>
                          <w:szCs w:val="24"/>
                        </w:rPr>
                        <w:t>practitioner</w:t>
                      </w:r>
                    </w:p>
                    <w:p w14:paraId="15BD10A8" w14:textId="77777777" w:rsidR="00640638" w:rsidRDefault="00640638" w:rsidP="00B24018">
                      <w:pPr>
                        <w:spacing w:after="0" w:line="240" w:lineRule="auto"/>
                        <w:ind w:left="360"/>
                        <w:rPr>
                          <w:bCs/>
                          <w:szCs w:val="24"/>
                        </w:rPr>
                      </w:pPr>
                    </w:p>
                    <w:p w14:paraId="1134BB4D" w14:textId="77777777" w:rsidR="00640638" w:rsidRPr="00282FEF" w:rsidRDefault="00640638" w:rsidP="00B24018">
                      <w:pPr>
                        <w:spacing w:after="0" w:line="240" w:lineRule="auto"/>
                        <w:ind w:left="360"/>
                        <w:rPr>
                          <w:bCs/>
                          <w:szCs w:val="24"/>
                        </w:rPr>
                      </w:pPr>
                      <w:r w:rsidRPr="00282FEF">
                        <w:rPr>
                          <w:bCs/>
                          <w:szCs w:val="24"/>
                        </w:rPr>
                        <w:t>Also consider:</w:t>
                      </w:r>
                    </w:p>
                    <w:p w14:paraId="2F022A47" w14:textId="77777777" w:rsidR="00640638" w:rsidRDefault="00640638" w:rsidP="00263BB3">
                      <w:pPr>
                        <w:pStyle w:val="ListParagraph"/>
                        <w:numPr>
                          <w:ilvl w:val="0"/>
                          <w:numId w:val="8"/>
                        </w:numPr>
                        <w:spacing w:after="0" w:line="240" w:lineRule="auto"/>
                        <w:jc w:val="left"/>
                        <w:rPr>
                          <w:bCs/>
                          <w:szCs w:val="24"/>
                        </w:rPr>
                      </w:pPr>
                      <w:r w:rsidRPr="00933E15">
                        <w:rPr>
                          <w:bCs/>
                          <w:szCs w:val="24"/>
                        </w:rPr>
                        <w:t xml:space="preserve">the use of distraction techniques e.g. pictures, bubbles, the presence of a play therapist </w:t>
                      </w:r>
                    </w:p>
                    <w:p w14:paraId="011CAD34" w14:textId="5D074FFC" w:rsidR="00640638" w:rsidRPr="00933E15" w:rsidRDefault="00640638" w:rsidP="00263BB3">
                      <w:pPr>
                        <w:pStyle w:val="ListParagraph"/>
                        <w:numPr>
                          <w:ilvl w:val="0"/>
                          <w:numId w:val="8"/>
                        </w:numPr>
                        <w:spacing w:after="0" w:line="240" w:lineRule="auto"/>
                        <w:jc w:val="left"/>
                        <w:rPr>
                          <w:bCs/>
                          <w:szCs w:val="24"/>
                        </w:rPr>
                      </w:pPr>
                      <w:r>
                        <w:rPr>
                          <w:bCs/>
                          <w:szCs w:val="24"/>
                        </w:rPr>
                        <w:t>the use of topical local anesthetic (cream or spray) to numb the area and the application of a plaster afterwards</w:t>
                      </w:r>
                    </w:p>
                    <w:p w14:paraId="442D5B56" w14:textId="77777777" w:rsidR="00640638" w:rsidRPr="00933E15" w:rsidRDefault="00640638" w:rsidP="00263BB3">
                      <w:pPr>
                        <w:pStyle w:val="ListParagraph"/>
                        <w:numPr>
                          <w:ilvl w:val="0"/>
                          <w:numId w:val="8"/>
                        </w:numPr>
                      </w:pPr>
                      <w:r w:rsidRPr="00933E15">
                        <w:t xml:space="preserve">the use of rewards  </w:t>
                      </w:r>
                    </w:p>
                    <w:p w14:paraId="1B15DBF8" w14:textId="77777777" w:rsidR="00640638" w:rsidRDefault="00640638" w:rsidP="00B24018">
                      <w:pPr>
                        <w:spacing w:after="0" w:line="240" w:lineRule="auto"/>
                      </w:pPr>
                      <w:r>
                        <w:rPr>
                          <w:bCs/>
                          <w:szCs w:val="24"/>
                        </w:rPr>
                        <w:t>See, for example</w:t>
                      </w:r>
                      <w:r w:rsidRPr="00933E15">
                        <w:rPr>
                          <w:bCs/>
                          <w:szCs w:val="24"/>
                        </w:rPr>
                        <w:t xml:space="preserve">: </w:t>
                      </w:r>
                      <w:hyperlink r:id="rId47" w:history="1">
                        <w:r w:rsidRPr="00933E15">
                          <w:rPr>
                            <w:rStyle w:val="Hyperlink"/>
                          </w:rPr>
                          <w:t>http://www.lchtv.com/blood-taking</w:t>
                        </w:r>
                      </w:hyperlink>
                      <w:r w:rsidRPr="00933E15">
                        <w:t xml:space="preserve"> </w:t>
                      </w:r>
                    </w:p>
                    <w:p w14:paraId="30A48359" w14:textId="77777777" w:rsidR="00640638" w:rsidRDefault="00640638" w:rsidP="00B24018">
                      <w:hyperlink r:id="rId48" w:history="1">
                        <w:r>
                          <w:rPr>
                            <w:rStyle w:val="Hyperlink"/>
                          </w:rPr>
                          <w:t>https://www.downs-syndrome.org.uk/for-families-and-carers/health-and-well-being/giving-blood-samples/</w:t>
                        </w:r>
                      </w:hyperlink>
                      <w:r>
                        <w:rPr>
                          <w:rStyle w:val="Hyperlink"/>
                        </w:rPr>
                        <w:t xml:space="preserve"> </w:t>
                      </w:r>
                      <w:r w:rsidRPr="007B614A">
                        <w:t>(last accessed 22.11.19)</w:t>
                      </w:r>
                      <w:r>
                        <w:t xml:space="preserve"> </w:t>
                      </w:r>
                    </w:p>
                  </w:txbxContent>
                </v:textbox>
                <w10:wrap type="topAndBottom"/>
              </v:shape>
            </w:pict>
          </mc:Fallback>
        </mc:AlternateContent>
      </w:r>
      <w:r w:rsidR="00C22AE9">
        <w:t xml:space="preserve">Summary of </w:t>
      </w:r>
      <w:r w:rsidR="00C26CE0">
        <w:t xml:space="preserve">all </w:t>
      </w:r>
      <w:r w:rsidR="00C22AE9">
        <w:t>recommendations</w:t>
      </w:r>
      <w:bookmarkEnd w:id="21"/>
      <w:r w:rsidR="00C22AE9">
        <w:t xml:space="preserve"> </w:t>
      </w:r>
    </w:p>
    <w:p w14:paraId="79EBDE3D" w14:textId="3758514B" w:rsidR="00662F95" w:rsidRDefault="001A4B54" w:rsidP="009D6D58">
      <w:pPr>
        <w:spacing w:after="0" w:line="240" w:lineRule="auto"/>
        <w:rPr>
          <w:bCs/>
          <w:szCs w:val="24"/>
        </w:rPr>
      </w:pPr>
      <w:r w:rsidRPr="001A4B54">
        <w:rPr>
          <w:bCs/>
          <w:noProof/>
          <w:szCs w:val="24"/>
          <w:lang w:eastAsia="en-GB"/>
        </w:rPr>
        <w:lastRenderedPageBreak/>
        <mc:AlternateContent>
          <mc:Choice Requires="wps">
            <w:drawing>
              <wp:anchor distT="45720" distB="45720" distL="114300" distR="114300" simplePos="0" relativeHeight="251652096" behindDoc="0" locked="0" layoutInCell="1" allowOverlap="1" wp14:anchorId="5233727A" wp14:editId="55DA9FE4">
                <wp:simplePos x="0" y="0"/>
                <wp:positionH relativeFrom="column">
                  <wp:posOffset>0</wp:posOffset>
                </wp:positionH>
                <wp:positionV relativeFrom="paragraph">
                  <wp:posOffset>184150</wp:posOffset>
                </wp:positionV>
                <wp:extent cx="5873750" cy="8070850"/>
                <wp:effectExtent l="0" t="0" r="12700" b="2540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8070850"/>
                        </a:xfrm>
                        <a:prstGeom prst="rect">
                          <a:avLst/>
                        </a:prstGeom>
                        <a:solidFill>
                          <a:schemeClr val="accent5">
                            <a:lumMod val="20000"/>
                            <a:lumOff val="80000"/>
                            <a:alpha val="92157"/>
                          </a:schemeClr>
                        </a:solidFill>
                        <a:ln w="9525">
                          <a:solidFill>
                            <a:srgbClr val="000000"/>
                          </a:solidFill>
                          <a:miter lim="800000"/>
                          <a:headEnd/>
                          <a:tailEnd/>
                        </a:ln>
                      </wps:spPr>
                      <wps:txbx>
                        <w:txbxContent>
                          <w:p w14:paraId="7FE6AE38" w14:textId="77777777" w:rsidR="00640638" w:rsidRPr="00AB39E6" w:rsidRDefault="00640638" w:rsidP="000401A0">
                            <w:r>
                              <w:t xml:space="preserve">Decide </w:t>
                            </w:r>
                            <w:r w:rsidRPr="00F62DFF">
                              <w:t xml:space="preserve">whether testing will be venous </w:t>
                            </w:r>
                            <w:r>
                              <w:t xml:space="preserve">(TSH, free T4 and thyroid peroxidase (TPO) antibodies) </w:t>
                            </w:r>
                            <w:r w:rsidRPr="00F62DFF">
                              <w:t xml:space="preserve">or </w:t>
                            </w:r>
                            <w:r>
                              <w:t xml:space="preserve">a </w:t>
                            </w:r>
                            <w:r w:rsidRPr="00F62DFF">
                              <w:t>dried blood spot test</w:t>
                            </w:r>
                            <w:r>
                              <w:t xml:space="preserve"> (TSH) </w:t>
                            </w:r>
                            <w:r w:rsidRPr="00F62DFF">
                              <w:t>in accordance with</w:t>
                            </w:r>
                            <w:r>
                              <w:t xml:space="preserve"> the clinical presentation,</w:t>
                            </w:r>
                            <w:r w:rsidRPr="00F62DFF">
                              <w:t xml:space="preserve"> local arrangements</w:t>
                            </w:r>
                            <w:r>
                              <w:t xml:space="preserve"> </w:t>
                            </w:r>
                            <w:r w:rsidRPr="00F62DFF">
                              <w:t>and tak</w:t>
                            </w:r>
                            <w:r>
                              <w:t>ing</w:t>
                            </w:r>
                            <w:r w:rsidRPr="00F62DFF">
                              <w:t xml:space="preserve"> into account the preferences of the </w:t>
                            </w:r>
                            <w:r>
                              <w:t>child or young person</w:t>
                            </w:r>
                            <w:r w:rsidRPr="00F62DFF">
                              <w:t xml:space="preserve"> and their parents/carers. </w:t>
                            </w:r>
                          </w:p>
                          <w:p w14:paraId="524F5FC2" w14:textId="77777777" w:rsidR="00640638" w:rsidRDefault="00640638" w:rsidP="00CF2371">
                            <w:pPr>
                              <w:spacing w:after="0" w:line="240" w:lineRule="auto"/>
                              <w:rPr>
                                <w:bCs/>
                                <w:szCs w:val="24"/>
                              </w:rPr>
                            </w:pPr>
                            <w:r>
                              <w:rPr>
                                <w:bCs/>
                                <w:szCs w:val="24"/>
                              </w:rPr>
                              <w:t>Offer venous blood tests for TSH, free T4 and thyroid peroxidase (TPO) antibodies if a child/young person has any signs/symptoms suggestive of hypothyroidism. Do not perform a dried blood spot test in this instance.</w:t>
                            </w:r>
                          </w:p>
                          <w:p w14:paraId="4A19771C" w14:textId="77777777" w:rsidR="00640638" w:rsidRDefault="00640638" w:rsidP="00CF2371">
                            <w:pPr>
                              <w:spacing w:after="0" w:line="240" w:lineRule="auto"/>
                              <w:rPr>
                                <w:bCs/>
                                <w:szCs w:val="24"/>
                              </w:rPr>
                            </w:pPr>
                          </w:p>
                          <w:p w14:paraId="4DFB3AA6" w14:textId="77777777" w:rsidR="00640638" w:rsidRDefault="00640638" w:rsidP="00CF2371">
                            <w:pPr>
                              <w:spacing w:after="0" w:line="240" w:lineRule="auto"/>
                              <w:rPr>
                                <w:bCs/>
                                <w:szCs w:val="24"/>
                              </w:rPr>
                            </w:pPr>
                            <w:r>
                              <w:rPr>
                                <w:bCs/>
                                <w:szCs w:val="24"/>
                              </w:rPr>
                              <w:t xml:space="preserve">Offer venous blood tests for TSH, free T4, thyroid peroxidase (TPO) antibodies and thyroid stimulating hormone receptor antibodies (TRABs) if there is a clinical suspicion of hyperthyroidism. </w:t>
                            </w:r>
                          </w:p>
                          <w:p w14:paraId="3A05C51A" w14:textId="77777777" w:rsidR="00640638" w:rsidRDefault="00640638" w:rsidP="00CF2371">
                            <w:pPr>
                              <w:spacing w:after="0" w:line="240" w:lineRule="auto"/>
                              <w:rPr>
                                <w:bCs/>
                                <w:szCs w:val="24"/>
                              </w:rPr>
                            </w:pPr>
                          </w:p>
                          <w:p w14:paraId="0A674546" w14:textId="77777777" w:rsidR="00640638" w:rsidRDefault="00640638" w:rsidP="00CF2371">
                            <w:r w:rsidRPr="00BC3864">
                              <w:t xml:space="preserve">Time blood tests </w:t>
                            </w:r>
                            <w:r>
                              <w:t xml:space="preserve">for </w:t>
                            </w:r>
                            <w:r w:rsidRPr="00BC3864">
                              <w:t xml:space="preserve">routine </w:t>
                            </w:r>
                            <w:r>
                              <w:t>surveillance</w:t>
                            </w:r>
                            <w:r w:rsidRPr="00BC3864">
                              <w:t xml:space="preserve"> to coincide with other blood tests or appointments wherever possible</w:t>
                            </w:r>
                            <w:r>
                              <w:t>, for example at the annual health review,</w:t>
                            </w:r>
                            <w:r w:rsidRPr="00BC3864">
                              <w:t xml:space="preserve"> to minimize any disruption and distress to the child</w:t>
                            </w:r>
                            <w:r>
                              <w:t xml:space="preserve"> or young person </w:t>
                            </w:r>
                            <w:r w:rsidRPr="00BC3864">
                              <w:t xml:space="preserve">and family. </w:t>
                            </w:r>
                            <w:r>
                              <w:t>However, it is important to remember an illness can affect the concentration of TSH, free T4 and free T3.</w:t>
                            </w:r>
                          </w:p>
                          <w:p w14:paraId="36D94534" w14:textId="77777777" w:rsidR="00640638" w:rsidRDefault="00640638" w:rsidP="00CF2371">
                            <w:r w:rsidRPr="00EC69D4">
                              <w:t xml:space="preserve">Discuss reference ranges for thyroid hormones with the local laboratory as this will vary depending upon the assay method employed and the child or young person’s age. </w:t>
                            </w:r>
                            <w:r>
                              <w:t xml:space="preserve"> </w:t>
                            </w:r>
                          </w:p>
                          <w:p w14:paraId="4840AD43" w14:textId="77777777" w:rsidR="00640638" w:rsidRDefault="00640638" w:rsidP="00CF2371">
                            <w:pPr>
                              <w:pStyle w:val="Heading3"/>
                            </w:pPr>
                          </w:p>
                          <w:p w14:paraId="7443C737" w14:textId="77777777" w:rsidR="00640638" w:rsidRDefault="00640638" w:rsidP="00CF2371">
                            <w:pPr>
                              <w:pStyle w:val="Heading3"/>
                            </w:pPr>
                            <w:bookmarkStart w:id="32" w:name="_Toc32871992"/>
                            <w:bookmarkStart w:id="33" w:name="_Toc33445594"/>
                            <w:r w:rsidRPr="00B44B05">
                              <w:t>Neonatal screening</w:t>
                            </w:r>
                            <w:bookmarkEnd w:id="32"/>
                            <w:bookmarkEnd w:id="33"/>
                          </w:p>
                          <w:p w14:paraId="673E8E0D" w14:textId="21D252E0" w:rsidR="00640638" w:rsidRDefault="00640638" w:rsidP="00CF2371">
                            <w:pPr>
                              <w:spacing w:after="0"/>
                            </w:pPr>
                            <w:r>
                              <w:t xml:space="preserve">Follow the current national newborn screening blood spot programme for screening for </w:t>
                            </w:r>
                            <w:r w:rsidRPr="009F78D6">
                              <w:t>congenital hypothyroidism.</w:t>
                            </w:r>
                            <w:r>
                              <w:t xml:space="preserve"> </w:t>
                            </w:r>
                          </w:p>
                          <w:p w14:paraId="65DC7957" w14:textId="77777777" w:rsidR="00640638" w:rsidRDefault="00640638" w:rsidP="00CF2371">
                            <w:pPr>
                              <w:rPr>
                                <w:bCs/>
                                <w:szCs w:val="24"/>
                              </w:rPr>
                            </w:pPr>
                            <w:hyperlink r:id="rId49" w:anchor="congenital-hypothyroidism" w:history="1">
                              <w:r>
                                <w:rPr>
                                  <w:rStyle w:val="Hyperlink"/>
                                </w:rPr>
                                <w:t>https://www.gov.uk/government/publications/health-professional-handbook-newborn-blood-spot-screening/7-conditions#congenital-hypothyroidism</w:t>
                              </w:r>
                            </w:hyperlink>
                            <w:r>
                              <w:t xml:space="preserve"> </w:t>
                            </w:r>
                            <w:r w:rsidRPr="00CC45AF">
                              <w:t xml:space="preserve">(last accessed </w:t>
                            </w:r>
                            <w:r>
                              <w:t>22.11.</w:t>
                            </w:r>
                            <w:r w:rsidRPr="00CC45AF">
                              <w:t>19)</w:t>
                            </w:r>
                          </w:p>
                          <w:p w14:paraId="5627D8AB" w14:textId="5BDD5193" w:rsidR="00640638" w:rsidRDefault="00640638" w:rsidP="00CF2371">
                            <w:pPr>
                              <w:spacing w:after="0"/>
                            </w:pPr>
                            <w:r w:rsidRPr="005D596C">
                              <w:t>Do not undertake additional blood tests for thyroid dysfunction in the neonatal period in babies with Down syndrome unless there are signs and/or symptoms of thyroid dysfunction</w:t>
                            </w:r>
                            <w:r>
                              <w:t xml:space="preserve"> or where additional testing is recommended by the national </w:t>
                            </w:r>
                            <w:proofErr w:type="gramStart"/>
                            <w:r>
                              <w:t>newborn  screening</w:t>
                            </w:r>
                            <w:proofErr w:type="gramEnd"/>
                            <w:r>
                              <w:t xml:space="preserve"> programme, such as for premature or sick neonates. </w:t>
                            </w:r>
                          </w:p>
                          <w:p w14:paraId="51AFFEB2" w14:textId="77777777" w:rsidR="00640638" w:rsidRDefault="00640638" w:rsidP="00CF2371">
                            <w:pPr>
                              <w:pStyle w:val="Heading3"/>
                            </w:pPr>
                          </w:p>
                          <w:p w14:paraId="3DA0B75A" w14:textId="77777777" w:rsidR="00640638" w:rsidRPr="00B44B05" w:rsidRDefault="00640638" w:rsidP="00691F97">
                            <w:pPr>
                              <w:pStyle w:val="Heading3"/>
                              <w:rPr>
                                <w:bCs/>
                              </w:rPr>
                            </w:pPr>
                            <w:bookmarkStart w:id="34" w:name="_Toc32871993"/>
                            <w:bookmarkStart w:id="35" w:name="_Toc33445595"/>
                            <w:r w:rsidRPr="00B44B05">
                              <w:t>Ongoing surveillance (from 4-6 months of age)</w:t>
                            </w:r>
                            <w:bookmarkEnd w:id="34"/>
                            <w:bookmarkEnd w:id="35"/>
                          </w:p>
                          <w:p w14:paraId="59A6BFC6" w14:textId="77777777" w:rsidR="00640638" w:rsidRDefault="00640638" w:rsidP="00691F97">
                            <w:r w:rsidRPr="005D596C">
                              <w:t>Offer all infants with Down syndrome thyroid function testing at 4-6 months</w:t>
                            </w:r>
                            <w:r>
                              <w:t xml:space="preserve"> of age, at 12 months of age and annually thereafter</w:t>
                            </w:r>
                            <w:r w:rsidRPr="005D596C">
                              <w:t>, unless they are already receiving treatment for thyroid disorder</w:t>
                            </w:r>
                            <w:r>
                              <w:t xml:space="preserve"> or develop signs and symptoms of thyroid dysfunction when earlier testing would be indicated</w:t>
                            </w:r>
                            <w:r w:rsidRPr="005D596C">
                              <w:t xml:space="preserve">. </w:t>
                            </w:r>
                          </w:p>
                          <w:p w14:paraId="6D180517" w14:textId="77777777" w:rsidR="00640638" w:rsidRDefault="00640638" w:rsidP="00691F97">
                            <w:r>
                              <w:t>Decide t</w:t>
                            </w:r>
                            <w:r w:rsidRPr="00BC3864">
                              <w:t>he frequency of any follow-up blood tests on an individual basis taking into account initial blood test findings</w:t>
                            </w:r>
                            <w:r>
                              <w:t xml:space="preserve"> and</w:t>
                            </w:r>
                            <w:r w:rsidRPr="00BC3864">
                              <w:t xml:space="preserve"> any signs/symptoms of thyroid dysfunction</w:t>
                            </w:r>
                            <w:r>
                              <w:t>, including presence or absence of a goitre.</w:t>
                            </w:r>
                            <w:r w:rsidRPr="00BC3864">
                              <w:t xml:space="preserve"> </w:t>
                            </w:r>
                          </w:p>
                          <w:p w14:paraId="111C45A1" w14:textId="24B05433" w:rsidR="00640638" w:rsidRDefault="006406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3727A" id="_x0000_s1038" type="#_x0000_t202" style="position:absolute;left:0;text-align:left;margin-left:0;margin-top:14.5pt;width:462.5pt;height:6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" fillcolor="#daf0f3 [664]">
                <v:fill opacity="60395f"/>
                <v:textbox>
                  <w:txbxContent>
                    <w:p w14:paraId="7FE6AE38" w14:textId="77777777" w:rsidR="00640638" w:rsidRPr="00AB39E6" w:rsidRDefault="00640638" w:rsidP="000401A0">
                      <w:r>
                        <w:t xml:space="preserve">Decide </w:t>
                      </w:r>
                      <w:r w:rsidRPr="00F62DFF">
                        <w:t xml:space="preserve">whether testing will be venous </w:t>
                      </w:r>
                      <w:r>
                        <w:t xml:space="preserve">(TSH, free T4 and thyroid peroxidase (TPO) antibodies) </w:t>
                      </w:r>
                      <w:r w:rsidRPr="00F62DFF">
                        <w:t xml:space="preserve">or </w:t>
                      </w:r>
                      <w:r>
                        <w:t xml:space="preserve">a </w:t>
                      </w:r>
                      <w:r w:rsidRPr="00F62DFF">
                        <w:t>dried blood spot test</w:t>
                      </w:r>
                      <w:r>
                        <w:t xml:space="preserve"> (TSH) </w:t>
                      </w:r>
                      <w:r w:rsidRPr="00F62DFF">
                        <w:t>in accordance with</w:t>
                      </w:r>
                      <w:r>
                        <w:t xml:space="preserve"> the clinical presentation,</w:t>
                      </w:r>
                      <w:r w:rsidRPr="00F62DFF">
                        <w:t xml:space="preserve"> local arrangements</w:t>
                      </w:r>
                      <w:r>
                        <w:t xml:space="preserve"> </w:t>
                      </w:r>
                      <w:r w:rsidRPr="00F62DFF">
                        <w:t>and tak</w:t>
                      </w:r>
                      <w:r>
                        <w:t>ing</w:t>
                      </w:r>
                      <w:r w:rsidRPr="00F62DFF">
                        <w:t xml:space="preserve"> into account the preferences of the </w:t>
                      </w:r>
                      <w:r>
                        <w:t>child or young person</w:t>
                      </w:r>
                      <w:r w:rsidRPr="00F62DFF">
                        <w:t xml:space="preserve"> and their parents/carers. </w:t>
                      </w:r>
                    </w:p>
                    <w:p w14:paraId="524F5FC2" w14:textId="77777777" w:rsidR="00640638" w:rsidRDefault="00640638" w:rsidP="00CF2371">
                      <w:pPr>
                        <w:spacing w:after="0" w:line="240" w:lineRule="auto"/>
                        <w:rPr>
                          <w:bCs/>
                          <w:szCs w:val="24"/>
                        </w:rPr>
                      </w:pPr>
                      <w:r>
                        <w:rPr>
                          <w:bCs/>
                          <w:szCs w:val="24"/>
                        </w:rPr>
                        <w:t>Offer venous blood tests for TSH, free T4 and thyroid peroxidase (TPO) antibodies if a child/young person has any signs/symptoms suggestive of hypothyroidism. Do not perform a dried blood spot test in this instance.</w:t>
                      </w:r>
                    </w:p>
                    <w:p w14:paraId="4A19771C" w14:textId="77777777" w:rsidR="00640638" w:rsidRDefault="00640638" w:rsidP="00CF2371">
                      <w:pPr>
                        <w:spacing w:after="0" w:line="240" w:lineRule="auto"/>
                        <w:rPr>
                          <w:bCs/>
                          <w:szCs w:val="24"/>
                        </w:rPr>
                      </w:pPr>
                    </w:p>
                    <w:p w14:paraId="4DFB3AA6" w14:textId="77777777" w:rsidR="00640638" w:rsidRDefault="00640638" w:rsidP="00CF2371">
                      <w:pPr>
                        <w:spacing w:after="0" w:line="240" w:lineRule="auto"/>
                        <w:rPr>
                          <w:bCs/>
                          <w:szCs w:val="24"/>
                        </w:rPr>
                      </w:pPr>
                      <w:r>
                        <w:rPr>
                          <w:bCs/>
                          <w:szCs w:val="24"/>
                        </w:rPr>
                        <w:t xml:space="preserve">Offer venous blood tests for TSH, free T4, thyroid peroxidase (TPO) antibodies and thyroid stimulating hormone receptor antibodies (TRABs) if there is a clinical suspicion of hyperthyroidism. </w:t>
                      </w:r>
                    </w:p>
                    <w:p w14:paraId="3A05C51A" w14:textId="77777777" w:rsidR="00640638" w:rsidRDefault="00640638" w:rsidP="00CF2371">
                      <w:pPr>
                        <w:spacing w:after="0" w:line="240" w:lineRule="auto"/>
                        <w:rPr>
                          <w:bCs/>
                          <w:szCs w:val="24"/>
                        </w:rPr>
                      </w:pPr>
                    </w:p>
                    <w:p w14:paraId="0A674546" w14:textId="77777777" w:rsidR="00640638" w:rsidRDefault="00640638" w:rsidP="00CF2371">
                      <w:r w:rsidRPr="00BC3864">
                        <w:t xml:space="preserve">Time blood tests </w:t>
                      </w:r>
                      <w:r>
                        <w:t xml:space="preserve">for </w:t>
                      </w:r>
                      <w:r w:rsidRPr="00BC3864">
                        <w:t xml:space="preserve">routine </w:t>
                      </w:r>
                      <w:r>
                        <w:t>surveillance</w:t>
                      </w:r>
                      <w:r w:rsidRPr="00BC3864">
                        <w:t xml:space="preserve"> to coincide with other blood tests or appointments wherever possible</w:t>
                      </w:r>
                      <w:r>
                        <w:t>, for example at the annual health review,</w:t>
                      </w:r>
                      <w:r w:rsidRPr="00BC3864">
                        <w:t xml:space="preserve"> to minimize any disruption and distress to the child</w:t>
                      </w:r>
                      <w:r>
                        <w:t xml:space="preserve"> or young person </w:t>
                      </w:r>
                      <w:r w:rsidRPr="00BC3864">
                        <w:t xml:space="preserve">and family. </w:t>
                      </w:r>
                      <w:r>
                        <w:t>However, it is important to remember an illness can affect the concentration of TSH, free T4 and free T3.</w:t>
                      </w:r>
                    </w:p>
                    <w:p w14:paraId="36D94534" w14:textId="77777777" w:rsidR="00640638" w:rsidRDefault="00640638" w:rsidP="00CF2371">
                      <w:r w:rsidRPr="00EC69D4">
                        <w:t xml:space="preserve">Discuss reference ranges for thyroid hormones with the local laboratory as this will vary depending upon the assay method employed and the child or young person’s age. </w:t>
                      </w:r>
                      <w:r>
                        <w:t xml:space="preserve"> </w:t>
                      </w:r>
                    </w:p>
                    <w:p w14:paraId="4840AD43" w14:textId="77777777" w:rsidR="00640638" w:rsidRDefault="00640638" w:rsidP="00CF2371">
                      <w:pPr>
                        <w:pStyle w:val="Heading3"/>
                      </w:pPr>
                    </w:p>
                    <w:p w14:paraId="7443C737" w14:textId="77777777" w:rsidR="00640638" w:rsidRDefault="00640638" w:rsidP="00CF2371">
                      <w:pPr>
                        <w:pStyle w:val="Heading3"/>
                      </w:pPr>
                      <w:bookmarkStart w:id="36" w:name="_Toc32871992"/>
                      <w:bookmarkStart w:id="37" w:name="_Toc33445594"/>
                      <w:r w:rsidRPr="00B44B05">
                        <w:t>Neonatal screening</w:t>
                      </w:r>
                      <w:bookmarkEnd w:id="36"/>
                      <w:bookmarkEnd w:id="37"/>
                    </w:p>
                    <w:p w14:paraId="673E8E0D" w14:textId="21D252E0" w:rsidR="00640638" w:rsidRDefault="00640638" w:rsidP="00CF2371">
                      <w:pPr>
                        <w:spacing w:after="0"/>
                      </w:pPr>
                      <w:r>
                        <w:t xml:space="preserve">Follow the current national newborn screening blood spot programme for screening for </w:t>
                      </w:r>
                      <w:r w:rsidRPr="009F78D6">
                        <w:t>congenital hypothyroidism.</w:t>
                      </w:r>
                      <w:r>
                        <w:t xml:space="preserve"> </w:t>
                      </w:r>
                    </w:p>
                    <w:p w14:paraId="65DC7957" w14:textId="77777777" w:rsidR="00640638" w:rsidRDefault="00640638" w:rsidP="00CF2371">
                      <w:pPr>
                        <w:rPr>
                          <w:bCs/>
                          <w:szCs w:val="24"/>
                        </w:rPr>
                      </w:pPr>
                      <w:hyperlink r:id="rId50" w:anchor="congenital-hypothyroidism" w:history="1">
                        <w:r>
                          <w:rPr>
                            <w:rStyle w:val="Hyperlink"/>
                          </w:rPr>
                          <w:t>https://www.gov.uk/government/publications/health-professional-handbook-newborn-blood-spot-screening/7-conditions#congenital-hypothyroidism</w:t>
                        </w:r>
                      </w:hyperlink>
                      <w:r>
                        <w:t xml:space="preserve"> </w:t>
                      </w:r>
                      <w:r w:rsidRPr="00CC45AF">
                        <w:t xml:space="preserve">(last accessed </w:t>
                      </w:r>
                      <w:r>
                        <w:t>22.11.</w:t>
                      </w:r>
                      <w:r w:rsidRPr="00CC45AF">
                        <w:t>19)</w:t>
                      </w:r>
                    </w:p>
                    <w:p w14:paraId="5627D8AB" w14:textId="5BDD5193" w:rsidR="00640638" w:rsidRDefault="00640638" w:rsidP="00CF2371">
                      <w:pPr>
                        <w:spacing w:after="0"/>
                      </w:pPr>
                      <w:r w:rsidRPr="005D596C">
                        <w:t>Do not undertake additional blood tests for thyroid dysfunction in the neonatal period in babies with Down syndrome unless there are signs and/or symptoms of thyroid dysfunction</w:t>
                      </w:r>
                      <w:r>
                        <w:t xml:space="preserve"> or where additional testing is recommended by the national </w:t>
                      </w:r>
                      <w:proofErr w:type="gramStart"/>
                      <w:r>
                        <w:t>newborn  screening</w:t>
                      </w:r>
                      <w:proofErr w:type="gramEnd"/>
                      <w:r>
                        <w:t xml:space="preserve"> programme, such as for premature or sick neonates. </w:t>
                      </w:r>
                    </w:p>
                    <w:p w14:paraId="51AFFEB2" w14:textId="77777777" w:rsidR="00640638" w:rsidRDefault="00640638" w:rsidP="00CF2371">
                      <w:pPr>
                        <w:pStyle w:val="Heading3"/>
                      </w:pPr>
                    </w:p>
                    <w:p w14:paraId="3DA0B75A" w14:textId="77777777" w:rsidR="00640638" w:rsidRPr="00B44B05" w:rsidRDefault="00640638" w:rsidP="00691F97">
                      <w:pPr>
                        <w:pStyle w:val="Heading3"/>
                        <w:rPr>
                          <w:bCs/>
                        </w:rPr>
                      </w:pPr>
                      <w:bookmarkStart w:id="38" w:name="_Toc32871993"/>
                      <w:bookmarkStart w:id="39" w:name="_Toc33445595"/>
                      <w:r w:rsidRPr="00B44B05">
                        <w:t>Ongoing surveillance (from 4-6 months of age)</w:t>
                      </w:r>
                      <w:bookmarkEnd w:id="38"/>
                      <w:bookmarkEnd w:id="39"/>
                    </w:p>
                    <w:p w14:paraId="59A6BFC6" w14:textId="77777777" w:rsidR="00640638" w:rsidRDefault="00640638" w:rsidP="00691F97">
                      <w:r w:rsidRPr="005D596C">
                        <w:t>Offer all infants with Down syndrome thyroid function testing at 4-6 months</w:t>
                      </w:r>
                      <w:r>
                        <w:t xml:space="preserve"> of age, at 12 months of age and annually thereafter</w:t>
                      </w:r>
                      <w:r w:rsidRPr="005D596C">
                        <w:t>, unless they are already receiving treatment for thyroid disorder</w:t>
                      </w:r>
                      <w:r>
                        <w:t xml:space="preserve"> or develop signs and symptoms of thyroid dysfunction when earlier testing would be indicated</w:t>
                      </w:r>
                      <w:r w:rsidRPr="005D596C">
                        <w:t xml:space="preserve">. </w:t>
                      </w:r>
                    </w:p>
                    <w:p w14:paraId="6D180517" w14:textId="77777777" w:rsidR="00640638" w:rsidRDefault="00640638" w:rsidP="00691F97">
                      <w:r>
                        <w:t>Decide t</w:t>
                      </w:r>
                      <w:r w:rsidRPr="00BC3864">
                        <w:t>he frequency of any follow-up blood tests on an individual basis taking into account initial blood test findings</w:t>
                      </w:r>
                      <w:r>
                        <w:t xml:space="preserve"> and</w:t>
                      </w:r>
                      <w:r w:rsidRPr="00BC3864">
                        <w:t xml:space="preserve"> any signs/symptoms of thyroid dysfunction</w:t>
                      </w:r>
                      <w:r>
                        <w:t>, including presence or absence of a goitre.</w:t>
                      </w:r>
                      <w:r w:rsidRPr="00BC3864">
                        <w:t xml:space="preserve"> </w:t>
                      </w:r>
                    </w:p>
                    <w:p w14:paraId="111C45A1" w14:textId="24B05433" w:rsidR="00640638" w:rsidRDefault="00640638"/>
                  </w:txbxContent>
                </v:textbox>
                <w10:wrap type="topAndBottom"/>
              </v:shape>
            </w:pict>
          </mc:Fallback>
        </mc:AlternateContent>
      </w:r>
    </w:p>
    <w:p w14:paraId="76C69AF8" w14:textId="4D527000" w:rsidR="00862EA9" w:rsidRDefault="000E61C5" w:rsidP="009D6D58">
      <w:pPr>
        <w:spacing w:after="0" w:line="240" w:lineRule="auto"/>
        <w:rPr>
          <w:bCs/>
          <w:szCs w:val="24"/>
        </w:rPr>
      </w:pPr>
      <w:r w:rsidRPr="000E61C5">
        <w:rPr>
          <w:bCs/>
          <w:noProof/>
          <w:szCs w:val="24"/>
          <w:lang w:eastAsia="en-GB"/>
        </w:rPr>
        <w:lastRenderedPageBreak/>
        <mc:AlternateContent>
          <mc:Choice Requires="wps">
            <w:drawing>
              <wp:anchor distT="45720" distB="45720" distL="114300" distR="114300" simplePos="0" relativeHeight="251653120" behindDoc="0" locked="0" layoutInCell="1" allowOverlap="1" wp14:anchorId="6E9F8E08" wp14:editId="3F34CBCA">
                <wp:simplePos x="0" y="0"/>
                <wp:positionH relativeFrom="column">
                  <wp:posOffset>-6350</wp:posOffset>
                </wp:positionH>
                <wp:positionV relativeFrom="paragraph">
                  <wp:posOffset>184150</wp:posOffset>
                </wp:positionV>
                <wp:extent cx="5791200" cy="7505700"/>
                <wp:effectExtent l="0" t="0" r="19050" b="1905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7505700"/>
                        </a:xfrm>
                        <a:prstGeom prst="rect">
                          <a:avLst/>
                        </a:prstGeom>
                        <a:solidFill>
                          <a:schemeClr val="accent5">
                            <a:lumMod val="20000"/>
                            <a:lumOff val="80000"/>
                            <a:alpha val="92157"/>
                          </a:schemeClr>
                        </a:solidFill>
                        <a:ln w="9525">
                          <a:solidFill>
                            <a:srgbClr val="000000"/>
                          </a:solidFill>
                          <a:miter lim="800000"/>
                          <a:headEnd/>
                          <a:tailEnd/>
                        </a:ln>
                      </wps:spPr>
                      <wps:txbx>
                        <w:txbxContent>
                          <w:p w14:paraId="2AFDE59F" w14:textId="77777777" w:rsidR="00640638" w:rsidRDefault="00640638" w:rsidP="007B5116">
                            <w:pPr>
                              <w:pStyle w:val="Heading3"/>
                            </w:pPr>
                            <w:bookmarkStart w:id="40" w:name="_Toc32871994"/>
                            <w:bookmarkStart w:id="41" w:name="_Toc33445596"/>
                            <w:r w:rsidRPr="00422E77">
                              <w:t>Abnormal blood test findings</w:t>
                            </w:r>
                            <w:bookmarkEnd w:id="40"/>
                            <w:bookmarkEnd w:id="41"/>
                          </w:p>
                          <w:p w14:paraId="695ED0F6" w14:textId="77777777" w:rsidR="00640638" w:rsidRPr="00D612E8" w:rsidRDefault="00640638" w:rsidP="007B5116">
                            <w:pPr>
                              <w:spacing w:after="0" w:line="240" w:lineRule="auto"/>
                              <w:rPr>
                                <w:bCs/>
                                <w:szCs w:val="24"/>
                              </w:rPr>
                            </w:pPr>
                            <w:r>
                              <w:t xml:space="preserve">The timing of </w:t>
                            </w:r>
                            <w:r w:rsidRPr="007C45C6">
                              <w:t>repeat blood tests following an initial abnormal finding for TSH and f</w:t>
                            </w:r>
                            <w:r>
                              <w:t xml:space="preserve">ree </w:t>
                            </w:r>
                            <w:r w:rsidRPr="007C45C6">
                              <w:t xml:space="preserve">T4 </w:t>
                            </w:r>
                            <w:r>
                              <w:t xml:space="preserve">should be made </w:t>
                            </w:r>
                            <w:r w:rsidRPr="007C45C6">
                              <w:t>according to clinical judgement regarding urgency and bearing in mind that in some instances an abnormal finding may be transient.</w:t>
                            </w:r>
                          </w:p>
                          <w:p w14:paraId="75836327" w14:textId="77777777" w:rsidR="00640638" w:rsidRDefault="00640638" w:rsidP="007B5116">
                            <w:pPr>
                              <w:autoSpaceDE w:val="0"/>
                              <w:autoSpaceDN w:val="0"/>
                              <w:adjustRightInd w:val="0"/>
                              <w:spacing w:after="0" w:line="240" w:lineRule="auto"/>
                              <w:jc w:val="left"/>
                              <w:rPr>
                                <w:rFonts w:ascii="Calibri-Bold" w:hAnsi="Calibri-Bold" w:cs="Calibri-Bold"/>
                                <w:b/>
                                <w:bCs/>
                                <w:szCs w:val="24"/>
                              </w:rPr>
                            </w:pPr>
                          </w:p>
                          <w:p w14:paraId="4C7FBDB0" w14:textId="77777777" w:rsidR="00640638" w:rsidRPr="00356524" w:rsidRDefault="00640638" w:rsidP="007B5116">
                            <w:pPr>
                              <w:autoSpaceDE w:val="0"/>
                              <w:autoSpaceDN w:val="0"/>
                              <w:adjustRightInd w:val="0"/>
                              <w:spacing w:after="0" w:line="240" w:lineRule="auto"/>
                              <w:jc w:val="left"/>
                              <w:rPr>
                                <w:rFonts w:ascii="Calibri-Bold" w:hAnsi="Calibri-Bold" w:cs="Calibri-Bold"/>
                                <w:b/>
                                <w:bCs/>
                                <w:szCs w:val="24"/>
                              </w:rPr>
                            </w:pPr>
                            <w:r>
                              <w:rPr>
                                <w:rFonts w:ascii="Calibri-Bold" w:hAnsi="Calibri-Bold" w:cs="Calibri-Bold"/>
                                <w:b/>
                                <w:bCs/>
                                <w:szCs w:val="24"/>
                              </w:rPr>
                              <w:t>D</w:t>
                            </w:r>
                            <w:r w:rsidRPr="00356524">
                              <w:rPr>
                                <w:rFonts w:ascii="Calibri-Bold" w:hAnsi="Calibri-Bold" w:cs="Calibri-Bold"/>
                                <w:b/>
                                <w:bCs/>
                                <w:szCs w:val="24"/>
                              </w:rPr>
                              <w:t xml:space="preserve">ried blood spot </w:t>
                            </w:r>
                            <w:r>
                              <w:rPr>
                                <w:rFonts w:ascii="Calibri-Bold" w:hAnsi="Calibri-Bold" w:cs="Calibri-Bold"/>
                                <w:b/>
                                <w:bCs/>
                                <w:szCs w:val="24"/>
                              </w:rPr>
                              <w:t>test</w:t>
                            </w:r>
                            <w:r w:rsidRPr="00356524">
                              <w:rPr>
                                <w:rFonts w:ascii="Calibri-Bold" w:hAnsi="Calibri-Bold" w:cs="Calibri-Bold"/>
                                <w:b/>
                                <w:bCs/>
                                <w:szCs w:val="24"/>
                              </w:rPr>
                              <w:t xml:space="preserve"> </w:t>
                            </w:r>
                            <w:r>
                              <w:rPr>
                                <w:rFonts w:ascii="Calibri-Bold" w:hAnsi="Calibri-Bold" w:cs="Calibri-Bold"/>
                                <w:b/>
                                <w:bCs/>
                                <w:szCs w:val="24"/>
                              </w:rPr>
                              <w:t xml:space="preserve">TSH concentration </w:t>
                            </w:r>
                            <w:r w:rsidRPr="00356524">
                              <w:rPr>
                                <w:rFonts w:ascii="Calibri-Bold" w:hAnsi="Calibri-Bold" w:cs="Calibri-Bold"/>
                                <w:b/>
                                <w:bCs/>
                                <w:szCs w:val="24"/>
                              </w:rPr>
                              <w:t xml:space="preserve">above </w:t>
                            </w:r>
                            <w:r w:rsidRPr="00B13DCC">
                              <w:rPr>
                                <w:rFonts w:ascii="Calibri-Bold" w:hAnsi="Calibri-Bold" w:cs="Calibri-Bold"/>
                                <w:b/>
                                <w:bCs/>
                                <w:szCs w:val="24"/>
                              </w:rPr>
                              <w:t>local laboratory-defined</w:t>
                            </w:r>
                            <w:r w:rsidRPr="00356524">
                              <w:rPr>
                                <w:rFonts w:ascii="Calibri-Bold" w:hAnsi="Calibri-Bold" w:cs="Calibri-Bold"/>
                                <w:b/>
                                <w:bCs/>
                                <w:szCs w:val="24"/>
                              </w:rPr>
                              <w:t xml:space="preserve"> normal reference range on surveillance sample:</w:t>
                            </w:r>
                          </w:p>
                          <w:p w14:paraId="5B9CDFC7" w14:textId="77777777" w:rsidR="00640638" w:rsidRDefault="00640638" w:rsidP="00205B8C">
                            <w:pPr>
                              <w:pStyle w:val="ListParagraph"/>
                              <w:numPr>
                                <w:ilvl w:val="0"/>
                                <w:numId w:val="18"/>
                              </w:numPr>
                              <w:autoSpaceDE w:val="0"/>
                              <w:autoSpaceDN w:val="0"/>
                              <w:adjustRightInd w:val="0"/>
                              <w:spacing w:after="0" w:line="240" w:lineRule="auto"/>
                              <w:jc w:val="left"/>
                              <w:rPr>
                                <w:rFonts w:ascii="Calibri-Bold" w:hAnsi="Calibri-Bold" w:cs="Calibri-Bold"/>
                                <w:szCs w:val="24"/>
                              </w:rPr>
                            </w:pPr>
                            <w:r w:rsidRPr="00356524">
                              <w:rPr>
                                <w:rFonts w:ascii="Calibri-Bold" w:hAnsi="Calibri-Bold" w:cs="Calibri-Bold"/>
                                <w:szCs w:val="24"/>
                              </w:rPr>
                              <w:t xml:space="preserve">Offer a venous blood test for TSH, free T4 and thyroid peroxidase </w:t>
                            </w:r>
                            <w:r>
                              <w:rPr>
                                <w:rFonts w:ascii="Calibri-Bold" w:hAnsi="Calibri-Bold" w:cs="Calibri-Bold"/>
                                <w:szCs w:val="24"/>
                              </w:rPr>
                              <w:t xml:space="preserve">(TPO) </w:t>
                            </w:r>
                            <w:r w:rsidRPr="00356524">
                              <w:rPr>
                                <w:rFonts w:ascii="Calibri-Bold" w:hAnsi="Calibri-Bold" w:cs="Calibri-Bold"/>
                                <w:szCs w:val="24"/>
                              </w:rPr>
                              <w:t>antibodies</w:t>
                            </w:r>
                            <w:r>
                              <w:rPr>
                                <w:rFonts w:ascii="Calibri-Bold" w:hAnsi="Calibri-Bold" w:cs="Calibri-Bold"/>
                                <w:szCs w:val="24"/>
                              </w:rPr>
                              <w:t xml:space="preserve"> within 5 working days of the initial blood test.</w:t>
                            </w:r>
                            <w:r w:rsidRPr="00356524">
                              <w:rPr>
                                <w:rFonts w:ascii="Calibri-Bold" w:hAnsi="Calibri-Bold" w:cs="Calibri-Bold"/>
                                <w:szCs w:val="24"/>
                              </w:rPr>
                              <w:t xml:space="preserve"> </w:t>
                            </w:r>
                          </w:p>
                          <w:p w14:paraId="2C41C324" w14:textId="77777777" w:rsidR="00640638" w:rsidRDefault="00640638" w:rsidP="007B5116">
                            <w:pPr>
                              <w:autoSpaceDE w:val="0"/>
                              <w:autoSpaceDN w:val="0"/>
                              <w:adjustRightInd w:val="0"/>
                              <w:spacing w:after="0" w:line="240" w:lineRule="auto"/>
                              <w:jc w:val="left"/>
                              <w:rPr>
                                <w:rFonts w:ascii="Calibri-Bold" w:hAnsi="Calibri-Bold" w:cs="Calibri-Bold"/>
                                <w:szCs w:val="24"/>
                              </w:rPr>
                            </w:pPr>
                          </w:p>
                          <w:p w14:paraId="71E7FA7E" w14:textId="77777777" w:rsidR="00640638" w:rsidRPr="00513914" w:rsidRDefault="00640638" w:rsidP="00205B8C">
                            <w:pPr>
                              <w:pStyle w:val="ListParagraph"/>
                              <w:numPr>
                                <w:ilvl w:val="0"/>
                                <w:numId w:val="18"/>
                              </w:numPr>
                              <w:autoSpaceDE w:val="0"/>
                              <w:autoSpaceDN w:val="0"/>
                              <w:adjustRightInd w:val="0"/>
                              <w:spacing w:after="0" w:line="240" w:lineRule="auto"/>
                              <w:jc w:val="left"/>
                              <w:rPr>
                                <w:rFonts w:ascii="Calibri-Bold" w:hAnsi="Calibri-Bold" w:cs="Calibri-Bold"/>
                                <w:szCs w:val="24"/>
                                <w:lang w:val="en-GB"/>
                              </w:rPr>
                            </w:pPr>
                            <w:r>
                              <w:rPr>
                                <w:rFonts w:ascii="Calibri-Bold" w:hAnsi="Calibri-Bold" w:cs="Calibri-Bold"/>
                                <w:szCs w:val="24"/>
                              </w:rPr>
                              <w:t>Consider initiating treatment whilst awaiting blood test results if TSH is very high and there is clinical suspicion of hypothyroidism.</w:t>
                            </w:r>
                          </w:p>
                          <w:p w14:paraId="6B819960" w14:textId="77777777" w:rsidR="00640638" w:rsidRPr="00356524" w:rsidRDefault="00640638" w:rsidP="007B5116">
                            <w:pPr>
                              <w:autoSpaceDE w:val="0"/>
                              <w:autoSpaceDN w:val="0"/>
                              <w:adjustRightInd w:val="0"/>
                              <w:spacing w:after="0" w:line="240" w:lineRule="auto"/>
                              <w:jc w:val="left"/>
                              <w:rPr>
                                <w:rFonts w:ascii="Calibri-Bold" w:hAnsi="Calibri-Bold" w:cs="Calibri-Bold"/>
                                <w:szCs w:val="24"/>
                              </w:rPr>
                            </w:pPr>
                          </w:p>
                          <w:p w14:paraId="3880BEDE" w14:textId="77777777" w:rsidR="00640638" w:rsidRDefault="00640638" w:rsidP="00390C4D">
                            <w:pPr>
                              <w:autoSpaceDE w:val="0"/>
                              <w:autoSpaceDN w:val="0"/>
                              <w:adjustRightInd w:val="0"/>
                              <w:spacing w:after="0" w:line="240" w:lineRule="auto"/>
                              <w:jc w:val="left"/>
                              <w:rPr>
                                <w:rFonts w:ascii="Calibri-Bold" w:hAnsi="Calibri-Bold" w:cs="Calibri-Bold"/>
                                <w:b/>
                                <w:bCs/>
                                <w:szCs w:val="24"/>
                              </w:rPr>
                            </w:pPr>
                            <w:r>
                              <w:rPr>
                                <w:rFonts w:ascii="Calibri-Bold" w:hAnsi="Calibri-Bold" w:cs="Calibri-Bold"/>
                                <w:b/>
                                <w:bCs/>
                                <w:szCs w:val="24"/>
                              </w:rPr>
                              <w:t>Initial venous TSH concentration above 10mU/l, and low free T4:</w:t>
                            </w:r>
                          </w:p>
                          <w:p w14:paraId="3E271C2C" w14:textId="77777777" w:rsidR="00640638" w:rsidRDefault="00640638" w:rsidP="00205B8C">
                            <w:pPr>
                              <w:pStyle w:val="ListParagraph"/>
                              <w:numPr>
                                <w:ilvl w:val="0"/>
                                <w:numId w:val="13"/>
                              </w:numPr>
                              <w:autoSpaceDE w:val="0"/>
                              <w:autoSpaceDN w:val="0"/>
                              <w:adjustRightInd w:val="0"/>
                              <w:spacing w:after="0" w:line="240" w:lineRule="auto"/>
                              <w:jc w:val="left"/>
                              <w:rPr>
                                <w:rFonts w:ascii="Calibri" w:hAnsi="Calibri" w:cs="Calibri"/>
                                <w:szCs w:val="24"/>
                              </w:rPr>
                            </w:pPr>
                            <w:r w:rsidRPr="0091000F">
                              <w:rPr>
                                <w:rFonts w:ascii="Calibri" w:hAnsi="Calibri" w:cs="Calibri"/>
                                <w:szCs w:val="24"/>
                              </w:rPr>
                              <w:t xml:space="preserve">Offer immediate repeat venous blood test to measure TSH, free T4 and thyroid peroxidase </w:t>
                            </w:r>
                            <w:r>
                              <w:rPr>
                                <w:rFonts w:ascii="Calibri" w:hAnsi="Calibri" w:cs="Calibri"/>
                                <w:szCs w:val="24"/>
                              </w:rPr>
                              <w:t xml:space="preserve">(TPO) </w:t>
                            </w:r>
                            <w:r w:rsidRPr="0091000F">
                              <w:rPr>
                                <w:rFonts w:ascii="Calibri" w:hAnsi="Calibri" w:cs="Calibri"/>
                                <w:szCs w:val="24"/>
                              </w:rPr>
                              <w:t>antibodies.</w:t>
                            </w:r>
                          </w:p>
                          <w:p w14:paraId="7D708F6F" w14:textId="77777777" w:rsidR="00640638" w:rsidRDefault="00640638" w:rsidP="00390C4D">
                            <w:pPr>
                              <w:autoSpaceDE w:val="0"/>
                              <w:autoSpaceDN w:val="0"/>
                              <w:adjustRightInd w:val="0"/>
                              <w:spacing w:after="0" w:line="240" w:lineRule="auto"/>
                              <w:jc w:val="left"/>
                              <w:rPr>
                                <w:rFonts w:ascii="Calibri" w:hAnsi="Calibri" w:cs="Calibri"/>
                                <w:szCs w:val="24"/>
                              </w:rPr>
                            </w:pPr>
                          </w:p>
                          <w:p w14:paraId="623B9227" w14:textId="77777777" w:rsidR="00640638" w:rsidRPr="001978A5" w:rsidRDefault="00640638" w:rsidP="00205B8C">
                            <w:pPr>
                              <w:pStyle w:val="ListParagraph"/>
                              <w:numPr>
                                <w:ilvl w:val="0"/>
                                <w:numId w:val="13"/>
                              </w:numPr>
                              <w:autoSpaceDE w:val="0"/>
                              <w:autoSpaceDN w:val="0"/>
                              <w:adjustRightInd w:val="0"/>
                              <w:spacing w:after="0" w:line="240" w:lineRule="auto"/>
                              <w:jc w:val="left"/>
                              <w:rPr>
                                <w:rFonts w:ascii="Calibri-Bold" w:hAnsi="Calibri-Bold" w:cs="Calibri-Bold"/>
                                <w:szCs w:val="24"/>
                              </w:rPr>
                            </w:pPr>
                            <w:r w:rsidRPr="001978A5">
                              <w:rPr>
                                <w:rFonts w:ascii="Calibri-Bold" w:hAnsi="Calibri-Bold" w:cs="Calibri-Bold"/>
                                <w:szCs w:val="24"/>
                              </w:rPr>
                              <w:t xml:space="preserve">Consider initiating treatment whilst awaiting blood test results if TSH is very high </w:t>
                            </w:r>
                            <w:r>
                              <w:rPr>
                                <w:rFonts w:ascii="Calibri-Bold" w:hAnsi="Calibri-Bold" w:cs="Calibri-Bold"/>
                                <w:szCs w:val="24"/>
                              </w:rPr>
                              <w:t>and</w:t>
                            </w:r>
                            <w:r w:rsidRPr="001978A5">
                              <w:rPr>
                                <w:rFonts w:ascii="Calibri-Bold" w:hAnsi="Calibri-Bold" w:cs="Calibri-Bold"/>
                                <w:szCs w:val="24"/>
                              </w:rPr>
                              <w:t xml:space="preserve"> there is clinical suspicion of hypothyroidism.</w:t>
                            </w:r>
                          </w:p>
                          <w:p w14:paraId="2262D3B0" w14:textId="77777777" w:rsidR="00640638" w:rsidRPr="00356524" w:rsidRDefault="00640638" w:rsidP="00390C4D">
                            <w:pPr>
                              <w:autoSpaceDE w:val="0"/>
                              <w:autoSpaceDN w:val="0"/>
                              <w:adjustRightInd w:val="0"/>
                              <w:spacing w:after="0" w:line="240" w:lineRule="auto"/>
                              <w:jc w:val="left"/>
                              <w:rPr>
                                <w:rFonts w:ascii="Calibri-Bold" w:hAnsi="Calibri-Bold" w:cs="Calibri-Bold"/>
                                <w:szCs w:val="24"/>
                              </w:rPr>
                            </w:pPr>
                          </w:p>
                          <w:p w14:paraId="445FC188" w14:textId="77777777" w:rsidR="00640638" w:rsidRPr="003A2346" w:rsidRDefault="00640638" w:rsidP="00390C4D">
                            <w:pPr>
                              <w:rPr>
                                <w:rFonts w:ascii="Calibri" w:hAnsi="Calibri" w:cs="Calibri"/>
                                <w:szCs w:val="24"/>
                              </w:rPr>
                            </w:pPr>
                            <w:r w:rsidRPr="003A2346">
                              <w:rPr>
                                <w:rFonts w:ascii="Calibri" w:hAnsi="Calibri" w:cs="Calibri"/>
                                <w:szCs w:val="24"/>
                              </w:rPr>
                              <w:t xml:space="preserve">Formulate an individualised management plan for the child or young person if blood test results confirm a diagnosis of hypothyroidism and consider discussing the plan with a clinician with expertise in paediatric endocrinology. </w:t>
                            </w:r>
                          </w:p>
                          <w:p w14:paraId="289059E5" w14:textId="77777777" w:rsidR="00640638" w:rsidRDefault="00640638" w:rsidP="00390C4D">
                            <w:pPr>
                              <w:autoSpaceDE w:val="0"/>
                              <w:autoSpaceDN w:val="0"/>
                              <w:adjustRightInd w:val="0"/>
                              <w:spacing w:after="0" w:line="240" w:lineRule="auto"/>
                              <w:jc w:val="left"/>
                              <w:rPr>
                                <w:rFonts w:ascii="Calibri" w:hAnsi="Calibri" w:cs="Calibri"/>
                                <w:b/>
                                <w:szCs w:val="24"/>
                              </w:rPr>
                            </w:pPr>
                          </w:p>
                          <w:p w14:paraId="44D577B7" w14:textId="77777777" w:rsidR="00640638" w:rsidRDefault="00640638" w:rsidP="00390C4D">
                            <w:pPr>
                              <w:autoSpaceDE w:val="0"/>
                              <w:autoSpaceDN w:val="0"/>
                              <w:adjustRightInd w:val="0"/>
                              <w:spacing w:after="0" w:line="240" w:lineRule="auto"/>
                              <w:jc w:val="left"/>
                              <w:rPr>
                                <w:rFonts w:ascii="Calibri" w:hAnsi="Calibri" w:cs="Calibri"/>
                                <w:b/>
                                <w:szCs w:val="24"/>
                              </w:rPr>
                            </w:pPr>
                            <w:r>
                              <w:rPr>
                                <w:rFonts w:ascii="Calibri" w:hAnsi="Calibri" w:cs="Calibri"/>
                                <w:b/>
                                <w:szCs w:val="24"/>
                              </w:rPr>
                              <w:t xml:space="preserve">Initial venous </w:t>
                            </w:r>
                            <w:r w:rsidRPr="00493F98">
                              <w:rPr>
                                <w:rFonts w:ascii="Calibri" w:hAnsi="Calibri" w:cs="Calibri"/>
                                <w:b/>
                                <w:szCs w:val="24"/>
                              </w:rPr>
                              <w:t xml:space="preserve">TSH concentration </w:t>
                            </w:r>
                            <w:r>
                              <w:rPr>
                                <w:rFonts w:ascii="Calibri" w:hAnsi="Calibri" w:cs="Calibri"/>
                                <w:b/>
                                <w:szCs w:val="24"/>
                              </w:rPr>
                              <w:t xml:space="preserve">above </w:t>
                            </w:r>
                            <w:r w:rsidRPr="00493F98">
                              <w:rPr>
                                <w:rFonts w:ascii="Calibri" w:hAnsi="Calibri" w:cs="Calibri"/>
                                <w:b/>
                                <w:szCs w:val="24"/>
                              </w:rPr>
                              <w:t>10mU/l with normal f</w:t>
                            </w:r>
                            <w:r>
                              <w:rPr>
                                <w:rFonts w:ascii="Calibri" w:hAnsi="Calibri" w:cs="Calibri"/>
                                <w:b/>
                                <w:szCs w:val="24"/>
                              </w:rPr>
                              <w:t xml:space="preserve">ree </w:t>
                            </w:r>
                            <w:r w:rsidRPr="00493F98">
                              <w:rPr>
                                <w:rFonts w:ascii="Calibri" w:hAnsi="Calibri" w:cs="Calibri"/>
                                <w:b/>
                                <w:szCs w:val="24"/>
                              </w:rPr>
                              <w:t xml:space="preserve">T4 </w:t>
                            </w:r>
                          </w:p>
                          <w:p w14:paraId="4C5E72EF" w14:textId="77777777" w:rsidR="00640638" w:rsidRPr="00555AED" w:rsidRDefault="00640638" w:rsidP="00205B8C">
                            <w:pPr>
                              <w:pStyle w:val="ListParagraph"/>
                              <w:numPr>
                                <w:ilvl w:val="0"/>
                                <w:numId w:val="19"/>
                              </w:numPr>
                              <w:autoSpaceDE w:val="0"/>
                              <w:autoSpaceDN w:val="0"/>
                              <w:adjustRightInd w:val="0"/>
                              <w:spacing w:after="0" w:line="240" w:lineRule="auto"/>
                              <w:jc w:val="left"/>
                              <w:rPr>
                                <w:rFonts w:ascii="Calibri" w:hAnsi="Calibri" w:cs="Calibri"/>
                                <w:szCs w:val="24"/>
                              </w:rPr>
                            </w:pPr>
                            <w:r w:rsidRPr="00555AED">
                              <w:rPr>
                                <w:bCs/>
                                <w:szCs w:val="24"/>
                              </w:rPr>
                              <w:t xml:space="preserve">Offer a repeat venous blood test </w:t>
                            </w:r>
                            <w:r>
                              <w:rPr>
                                <w:bCs/>
                                <w:szCs w:val="24"/>
                              </w:rPr>
                              <w:t xml:space="preserve">to measure TSH, free T4 and thyroid peroxidase (TPO) antibodies </w:t>
                            </w:r>
                            <w:r w:rsidRPr="00555AED">
                              <w:rPr>
                                <w:bCs/>
                                <w:szCs w:val="24"/>
                              </w:rPr>
                              <w:t>as a TSH concentration above 10mU/l with normal f</w:t>
                            </w:r>
                            <w:r>
                              <w:rPr>
                                <w:bCs/>
                                <w:szCs w:val="24"/>
                              </w:rPr>
                              <w:t xml:space="preserve">ree </w:t>
                            </w:r>
                            <w:r w:rsidRPr="00555AED">
                              <w:rPr>
                                <w:bCs/>
                                <w:szCs w:val="24"/>
                              </w:rPr>
                              <w:t>T4 is likely to be a form of hypothyroidism, and discuss with a clinician with expertise in paediatric endocrinology.</w:t>
                            </w:r>
                          </w:p>
                          <w:p w14:paraId="5E6C114A" w14:textId="77777777" w:rsidR="00640638" w:rsidRPr="00493F98" w:rsidRDefault="00640638" w:rsidP="00390C4D">
                            <w:pPr>
                              <w:pStyle w:val="ListParagraph"/>
                              <w:autoSpaceDE w:val="0"/>
                              <w:autoSpaceDN w:val="0"/>
                              <w:adjustRightInd w:val="0"/>
                              <w:spacing w:after="0" w:line="240" w:lineRule="auto"/>
                              <w:jc w:val="left"/>
                              <w:rPr>
                                <w:rFonts w:ascii="Calibri" w:hAnsi="Calibri" w:cs="Calibri"/>
                                <w:szCs w:val="24"/>
                              </w:rPr>
                            </w:pPr>
                          </w:p>
                          <w:p w14:paraId="72E0353F" w14:textId="77777777" w:rsidR="00640638" w:rsidRPr="00B60042" w:rsidRDefault="00640638" w:rsidP="00390C4D">
                            <w:pPr>
                              <w:spacing w:after="0" w:line="240" w:lineRule="auto"/>
                              <w:rPr>
                                <w:b/>
                                <w:szCs w:val="24"/>
                              </w:rPr>
                            </w:pPr>
                            <w:r>
                              <w:rPr>
                                <w:b/>
                                <w:szCs w:val="24"/>
                              </w:rPr>
                              <w:t xml:space="preserve">Initial venous </w:t>
                            </w:r>
                            <w:r w:rsidRPr="00B60042">
                              <w:rPr>
                                <w:b/>
                                <w:szCs w:val="24"/>
                              </w:rPr>
                              <w:t xml:space="preserve">TSH concentration </w:t>
                            </w:r>
                            <w:r>
                              <w:rPr>
                                <w:b/>
                                <w:szCs w:val="24"/>
                              </w:rPr>
                              <w:t xml:space="preserve">above </w:t>
                            </w:r>
                            <w:r w:rsidRPr="00E220E6">
                              <w:rPr>
                                <w:rFonts w:ascii="Calibri-Bold" w:hAnsi="Calibri-Bold" w:cs="Calibri-Bold"/>
                                <w:b/>
                                <w:bCs/>
                                <w:szCs w:val="24"/>
                              </w:rPr>
                              <w:t>local laboratory-defined</w:t>
                            </w:r>
                            <w:r>
                              <w:rPr>
                                <w:rFonts w:ascii="Calibri-Bold" w:hAnsi="Calibri-Bold" w:cs="Calibri-Bold"/>
                                <w:b/>
                                <w:bCs/>
                                <w:szCs w:val="24"/>
                              </w:rPr>
                              <w:t xml:space="preserve"> reference</w:t>
                            </w:r>
                            <w:r w:rsidRPr="00356524">
                              <w:rPr>
                                <w:rFonts w:ascii="Calibri-Bold" w:hAnsi="Calibri-Bold" w:cs="Calibri-Bold"/>
                                <w:b/>
                                <w:bCs/>
                                <w:szCs w:val="24"/>
                              </w:rPr>
                              <w:t xml:space="preserve"> </w:t>
                            </w:r>
                            <w:r>
                              <w:rPr>
                                <w:rFonts w:ascii="Calibri-Bold" w:hAnsi="Calibri-Bold" w:cs="Calibri-Bold"/>
                                <w:b/>
                                <w:bCs/>
                                <w:szCs w:val="24"/>
                              </w:rPr>
                              <w:t>range but</w:t>
                            </w:r>
                            <w:r>
                              <w:rPr>
                                <w:b/>
                                <w:szCs w:val="24"/>
                              </w:rPr>
                              <w:t xml:space="preserve"> </w:t>
                            </w:r>
                            <w:r w:rsidRPr="00B60042">
                              <w:rPr>
                                <w:b/>
                                <w:szCs w:val="24"/>
                              </w:rPr>
                              <w:t>below 10 mu/l</w:t>
                            </w:r>
                            <w:r>
                              <w:rPr>
                                <w:b/>
                                <w:szCs w:val="24"/>
                              </w:rPr>
                              <w:t>,</w:t>
                            </w:r>
                            <w:r w:rsidRPr="00B60042">
                              <w:rPr>
                                <w:b/>
                                <w:szCs w:val="24"/>
                              </w:rPr>
                              <w:t xml:space="preserve"> and </w:t>
                            </w:r>
                            <w:r>
                              <w:rPr>
                                <w:b/>
                                <w:szCs w:val="24"/>
                              </w:rPr>
                              <w:t>low</w:t>
                            </w:r>
                            <w:r w:rsidRPr="00B60042">
                              <w:rPr>
                                <w:b/>
                                <w:szCs w:val="24"/>
                              </w:rPr>
                              <w:t xml:space="preserve"> free T4</w:t>
                            </w:r>
                            <w:r>
                              <w:rPr>
                                <w:b/>
                                <w:szCs w:val="24"/>
                              </w:rPr>
                              <w:t>:</w:t>
                            </w:r>
                          </w:p>
                          <w:p w14:paraId="1E67AB46" w14:textId="77777777" w:rsidR="00640638" w:rsidRPr="0091000F" w:rsidRDefault="00640638" w:rsidP="00205B8C">
                            <w:pPr>
                              <w:pStyle w:val="ListParagraph"/>
                              <w:numPr>
                                <w:ilvl w:val="0"/>
                                <w:numId w:val="14"/>
                              </w:numPr>
                              <w:autoSpaceDE w:val="0"/>
                              <w:autoSpaceDN w:val="0"/>
                              <w:adjustRightInd w:val="0"/>
                              <w:spacing w:after="0" w:line="240" w:lineRule="auto"/>
                              <w:jc w:val="left"/>
                              <w:rPr>
                                <w:rFonts w:ascii="Calibri-Bold" w:hAnsi="Calibri-Bold" w:cs="Calibri-Bold"/>
                                <w:szCs w:val="24"/>
                              </w:rPr>
                            </w:pPr>
                            <w:r w:rsidRPr="0091000F">
                              <w:rPr>
                                <w:rFonts w:ascii="Calibri-Bold" w:hAnsi="Calibri-Bold" w:cs="Calibri-Bold"/>
                                <w:szCs w:val="24"/>
                              </w:rPr>
                              <w:t xml:space="preserve">Offer a repeat blood test as soon as possible, </w:t>
                            </w:r>
                            <w:r w:rsidRPr="0091000F">
                              <w:rPr>
                                <w:rFonts w:ascii="Calibri" w:hAnsi="Calibri" w:cs="Calibri"/>
                                <w:szCs w:val="24"/>
                              </w:rPr>
                              <w:t xml:space="preserve">to </w:t>
                            </w:r>
                            <w:r w:rsidRPr="0091000F">
                              <w:rPr>
                                <w:bCs/>
                                <w:szCs w:val="24"/>
                              </w:rPr>
                              <w:t xml:space="preserve">measure TSH, free T4 and thyroid peroxidase </w:t>
                            </w:r>
                            <w:r>
                              <w:rPr>
                                <w:bCs/>
                                <w:szCs w:val="24"/>
                              </w:rPr>
                              <w:t xml:space="preserve">(TPO) </w:t>
                            </w:r>
                            <w:r w:rsidRPr="0091000F">
                              <w:rPr>
                                <w:bCs/>
                                <w:szCs w:val="24"/>
                              </w:rPr>
                              <w:t>antibodies.</w:t>
                            </w:r>
                          </w:p>
                          <w:p w14:paraId="0A2259CD" w14:textId="77777777" w:rsidR="00640638" w:rsidRDefault="00640638" w:rsidP="00390C4D">
                            <w:pPr>
                              <w:autoSpaceDE w:val="0"/>
                              <w:autoSpaceDN w:val="0"/>
                              <w:adjustRightInd w:val="0"/>
                              <w:spacing w:after="0" w:line="240" w:lineRule="auto"/>
                              <w:jc w:val="left"/>
                              <w:rPr>
                                <w:rFonts w:ascii="Calibri-Bold" w:hAnsi="Calibri-Bold" w:cs="Calibri-Bold"/>
                                <w:szCs w:val="24"/>
                              </w:rPr>
                            </w:pPr>
                          </w:p>
                          <w:p w14:paraId="62DBB7E1" w14:textId="77777777" w:rsidR="00640638" w:rsidRPr="0091000F" w:rsidRDefault="00640638" w:rsidP="00205B8C">
                            <w:pPr>
                              <w:pStyle w:val="ListParagraph"/>
                              <w:numPr>
                                <w:ilvl w:val="0"/>
                                <w:numId w:val="14"/>
                              </w:numPr>
                              <w:autoSpaceDE w:val="0"/>
                              <w:autoSpaceDN w:val="0"/>
                              <w:adjustRightInd w:val="0"/>
                              <w:spacing w:after="0" w:line="240" w:lineRule="auto"/>
                              <w:jc w:val="left"/>
                              <w:rPr>
                                <w:rFonts w:ascii="Calibri" w:hAnsi="Calibri" w:cs="Calibri"/>
                                <w:szCs w:val="24"/>
                              </w:rPr>
                            </w:pPr>
                            <w:r w:rsidRPr="0091000F">
                              <w:rPr>
                                <w:rFonts w:ascii="Calibri" w:hAnsi="Calibri" w:cs="Calibri"/>
                                <w:szCs w:val="24"/>
                              </w:rPr>
                              <w:t xml:space="preserve">Formulate an individualised management plan for </w:t>
                            </w:r>
                            <w:r>
                              <w:rPr>
                                <w:rFonts w:ascii="Calibri" w:hAnsi="Calibri" w:cs="Calibri"/>
                                <w:szCs w:val="24"/>
                              </w:rPr>
                              <w:t>the child or young person</w:t>
                            </w:r>
                            <w:r w:rsidRPr="0091000F">
                              <w:rPr>
                                <w:rFonts w:ascii="Calibri" w:hAnsi="Calibri" w:cs="Calibri"/>
                                <w:szCs w:val="24"/>
                              </w:rPr>
                              <w:t xml:space="preserve"> if blood tests confirm a diagnosis of hypothyroidism and consider discussing the plan with a clinician with expertise in paediatric endocrinology. </w:t>
                            </w:r>
                          </w:p>
                          <w:p w14:paraId="222A2B9A" w14:textId="77777777" w:rsidR="00640638" w:rsidRDefault="00640638" w:rsidP="00390C4D">
                            <w:pPr>
                              <w:autoSpaceDE w:val="0"/>
                              <w:autoSpaceDN w:val="0"/>
                              <w:adjustRightInd w:val="0"/>
                              <w:spacing w:after="0" w:line="240" w:lineRule="auto"/>
                              <w:jc w:val="left"/>
                              <w:rPr>
                                <w:rFonts w:ascii="Calibri" w:hAnsi="Calibri" w:cs="Calibri"/>
                                <w:szCs w:val="24"/>
                              </w:rPr>
                            </w:pPr>
                          </w:p>
                          <w:p w14:paraId="46D765E5" w14:textId="77777777" w:rsidR="00640638" w:rsidRPr="0091000F" w:rsidRDefault="00640638" w:rsidP="00390C4D">
                            <w:pPr>
                              <w:spacing w:after="0" w:line="240" w:lineRule="auto"/>
                              <w:rPr>
                                <w:bCs/>
                                <w:szCs w:val="24"/>
                              </w:rPr>
                            </w:pPr>
                          </w:p>
                          <w:p w14:paraId="132F7294" w14:textId="2E2343E4" w:rsidR="00640638" w:rsidRDefault="006406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F8E08" id="_x0000_s1039" type="#_x0000_t202" style="position:absolute;left:0;text-align:left;margin-left:-.5pt;margin-top:14.5pt;width:456pt;height:591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" fillcolor="#daf0f3 [664]">
                <v:fill opacity="60395f"/>
                <v:textbox>
                  <w:txbxContent>
                    <w:p w14:paraId="2AFDE59F" w14:textId="77777777" w:rsidR="00640638" w:rsidRDefault="00640638" w:rsidP="007B5116">
                      <w:pPr>
                        <w:pStyle w:val="Heading3"/>
                      </w:pPr>
                      <w:bookmarkStart w:id="42" w:name="_Toc32871994"/>
                      <w:bookmarkStart w:id="43" w:name="_Toc33445596"/>
                      <w:r w:rsidRPr="00422E77">
                        <w:t>Abnormal blood test findings</w:t>
                      </w:r>
                      <w:bookmarkEnd w:id="42"/>
                      <w:bookmarkEnd w:id="43"/>
                    </w:p>
                    <w:p w14:paraId="695ED0F6" w14:textId="77777777" w:rsidR="00640638" w:rsidRPr="00D612E8" w:rsidRDefault="00640638" w:rsidP="007B5116">
                      <w:pPr>
                        <w:spacing w:after="0" w:line="240" w:lineRule="auto"/>
                        <w:rPr>
                          <w:bCs/>
                          <w:szCs w:val="24"/>
                        </w:rPr>
                      </w:pPr>
                      <w:r>
                        <w:t xml:space="preserve">The timing of </w:t>
                      </w:r>
                      <w:r w:rsidRPr="007C45C6">
                        <w:t>repeat blood tests following an initial abnormal finding for TSH and f</w:t>
                      </w:r>
                      <w:r>
                        <w:t xml:space="preserve">ree </w:t>
                      </w:r>
                      <w:r w:rsidRPr="007C45C6">
                        <w:t xml:space="preserve">T4 </w:t>
                      </w:r>
                      <w:r>
                        <w:t xml:space="preserve">should be made </w:t>
                      </w:r>
                      <w:r w:rsidRPr="007C45C6">
                        <w:t>according to clinical judgement regarding urgency and bearing in mind that in some instances an abnormal finding may be transient.</w:t>
                      </w:r>
                    </w:p>
                    <w:p w14:paraId="75836327" w14:textId="77777777" w:rsidR="00640638" w:rsidRDefault="00640638" w:rsidP="007B5116">
                      <w:pPr>
                        <w:autoSpaceDE w:val="0"/>
                        <w:autoSpaceDN w:val="0"/>
                        <w:adjustRightInd w:val="0"/>
                        <w:spacing w:after="0" w:line="240" w:lineRule="auto"/>
                        <w:jc w:val="left"/>
                        <w:rPr>
                          <w:rFonts w:ascii="Calibri-Bold" w:hAnsi="Calibri-Bold" w:cs="Calibri-Bold"/>
                          <w:b/>
                          <w:bCs/>
                          <w:szCs w:val="24"/>
                        </w:rPr>
                      </w:pPr>
                    </w:p>
                    <w:p w14:paraId="4C7FBDB0" w14:textId="77777777" w:rsidR="00640638" w:rsidRPr="00356524" w:rsidRDefault="00640638" w:rsidP="007B5116">
                      <w:pPr>
                        <w:autoSpaceDE w:val="0"/>
                        <w:autoSpaceDN w:val="0"/>
                        <w:adjustRightInd w:val="0"/>
                        <w:spacing w:after="0" w:line="240" w:lineRule="auto"/>
                        <w:jc w:val="left"/>
                        <w:rPr>
                          <w:rFonts w:ascii="Calibri-Bold" w:hAnsi="Calibri-Bold" w:cs="Calibri-Bold"/>
                          <w:b/>
                          <w:bCs/>
                          <w:szCs w:val="24"/>
                        </w:rPr>
                      </w:pPr>
                      <w:r>
                        <w:rPr>
                          <w:rFonts w:ascii="Calibri-Bold" w:hAnsi="Calibri-Bold" w:cs="Calibri-Bold"/>
                          <w:b/>
                          <w:bCs/>
                          <w:szCs w:val="24"/>
                        </w:rPr>
                        <w:t>D</w:t>
                      </w:r>
                      <w:r w:rsidRPr="00356524">
                        <w:rPr>
                          <w:rFonts w:ascii="Calibri-Bold" w:hAnsi="Calibri-Bold" w:cs="Calibri-Bold"/>
                          <w:b/>
                          <w:bCs/>
                          <w:szCs w:val="24"/>
                        </w:rPr>
                        <w:t xml:space="preserve">ried blood spot </w:t>
                      </w:r>
                      <w:r>
                        <w:rPr>
                          <w:rFonts w:ascii="Calibri-Bold" w:hAnsi="Calibri-Bold" w:cs="Calibri-Bold"/>
                          <w:b/>
                          <w:bCs/>
                          <w:szCs w:val="24"/>
                        </w:rPr>
                        <w:t>test</w:t>
                      </w:r>
                      <w:r w:rsidRPr="00356524">
                        <w:rPr>
                          <w:rFonts w:ascii="Calibri-Bold" w:hAnsi="Calibri-Bold" w:cs="Calibri-Bold"/>
                          <w:b/>
                          <w:bCs/>
                          <w:szCs w:val="24"/>
                        </w:rPr>
                        <w:t xml:space="preserve"> </w:t>
                      </w:r>
                      <w:r>
                        <w:rPr>
                          <w:rFonts w:ascii="Calibri-Bold" w:hAnsi="Calibri-Bold" w:cs="Calibri-Bold"/>
                          <w:b/>
                          <w:bCs/>
                          <w:szCs w:val="24"/>
                        </w:rPr>
                        <w:t xml:space="preserve">TSH concentration </w:t>
                      </w:r>
                      <w:r w:rsidRPr="00356524">
                        <w:rPr>
                          <w:rFonts w:ascii="Calibri-Bold" w:hAnsi="Calibri-Bold" w:cs="Calibri-Bold"/>
                          <w:b/>
                          <w:bCs/>
                          <w:szCs w:val="24"/>
                        </w:rPr>
                        <w:t xml:space="preserve">above </w:t>
                      </w:r>
                      <w:r w:rsidRPr="00B13DCC">
                        <w:rPr>
                          <w:rFonts w:ascii="Calibri-Bold" w:hAnsi="Calibri-Bold" w:cs="Calibri-Bold"/>
                          <w:b/>
                          <w:bCs/>
                          <w:szCs w:val="24"/>
                        </w:rPr>
                        <w:t>local laboratory-defined</w:t>
                      </w:r>
                      <w:r w:rsidRPr="00356524">
                        <w:rPr>
                          <w:rFonts w:ascii="Calibri-Bold" w:hAnsi="Calibri-Bold" w:cs="Calibri-Bold"/>
                          <w:b/>
                          <w:bCs/>
                          <w:szCs w:val="24"/>
                        </w:rPr>
                        <w:t xml:space="preserve"> normal reference range on surveillance sample:</w:t>
                      </w:r>
                    </w:p>
                    <w:p w14:paraId="5B9CDFC7" w14:textId="77777777" w:rsidR="00640638" w:rsidRDefault="00640638" w:rsidP="00205B8C">
                      <w:pPr>
                        <w:pStyle w:val="ListParagraph"/>
                        <w:numPr>
                          <w:ilvl w:val="0"/>
                          <w:numId w:val="18"/>
                        </w:numPr>
                        <w:autoSpaceDE w:val="0"/>
                        <w:autoSpaceDN w:val="0"/>
                        <w:adjustRightInd w:val="0"/>
                        <w:spacing w:after="0" w:line="240" w:lineRule="auto"/>
                        <w:jc w:val="left"/>
                        <w:rPr>
                          <w:rFonts w:ascii="Calibri-Bold" w:hAnsi="Calibri-Bold" w:cs="Calibri-Bold"/>
                          <w:szCs w:val="24"/>
                        </w:rPr>
                      </w:pPr>
                      <w:r w:rsidRPr="00356524">
                        <w:rPr>
                          <w:rFonts w:ascii="Calibri-Bold" w:hAnsi="Calibri-Bold" w:cs="Calibri-Bold"/>
                          <w:szCs w:val="24"/>
                        </w:rPr>
                        <w:t xml:space="preserve">Offer a venous blood test for TSH, free T4 and thyroid peroxidase </w:t>
                      </w:r>
                      <w:r>
                        <w:rPr>
                          <w:rFonts w:ascii="Calibri-Bold" w:hAnsi="Calibri-Bold" w:cs="Calibri-Bold"/>
                          <w:szCs w:val="24"/>
                        </w:rPr>
                        <w:t xml:space="preserve">(TPO) </w:t>
                      </w:r>
                      <w:r w:rsidRPr="00356524">
                        <w:rPr>
                          <w:rFonts w:ascii="Calibri-Bold" w:hAnsi="Calibri-Bold" w:cs="Calibri-Bold"/>
                          <w:szCs w:val="24"/>
                        </w:rPr>
                        <w:t>antibodies</w:t>
                      </w:r>
                      <w:r>
                        <w:rPr>
                          <w:rFonts w:ascii="Calibri-Bold" w:hAnsi="Calibri-Bold" w:cs="Calibri-Bold"/>
                          <w:szCs w:val="24"/>
                        </w:rPr>
                        <w:t xml:space="preserve"> within 5 working days of the initial blood test.</w:t>
                      </w:r>
                      <w:r w:rsidRPr="00356524">
                        <w:rPr>
                          <w:rFonts w:ascii="Calibri-Bold" w:hAnsi="Calibri-Bold" w:cs="Calibri-Bold"/>
                          <w:szCs w:val="24"/>
                        </w:rPr>
                        <w:t xml:space="preserve"> </w:t>
                      </w:r>
                    </w:p>
                    <w:p w14:paraId="2C41C324" w14:textId="77777777" w:rsidR="00640638" w:rsidRDefault="00640638" w:rsidP="007B5116">
                      <w:pPr>
                        <w:autoSpaceDE w:val="0"/>
                        <w:autoSpaceDN w:val="0"/>
                        <w:adjustRightInd w:val="0"/>
                        <w:spacing w:after="0" w:line="240" w:lineRule="auto"/>
                        <w:jc w:val="left"/>
                        <w:rPr>
                          <w:rFonts w:ascii="Calibri-Bold" w:hAnsi="Calibri-Bold" w:cs="Calibri-Bold"/>
                          <w:szCs w:val="24"/>
                        </w:rPr>
                      </w:pPr>
                    </w:p>
                    <w:p w14:paraId="71E7FA7E" w14:textId="77777777" w:rsidR="00640638" w:rsidRPr="00513914" w:rsidRDefault="00640638" w:rsidP="00205B8C">
                      <w:pPr>
                        <w:pStyle w:val="ListParagraph"/>
                        <w:numPr>
                          <w:ilvl w:val="0"/>
                          <w:numId w:val="18"/>
                        </w:numPr>
                        <w:autoSpaceDE w:val="0"/>
                        <w:autoSpaceDN w:val="0"/>
                        <w:adjustRightInd w:val="0"/>
                        <w:spacing w:after="0" w:line="240" w:lineRule="auto"/>
                        <w:jc w:val="left"/>
                        <w:rPr>
                          <w:rFonts w:ascii="Calibri-Bold" w:hAnsi="Calibri-Bold" w:cs="Calibri-Bold"/>
                          <w:szCs w:val="24"/>
                          <w:lang w:val="en-GB"/>
                        </w:rPr>
                      </w:pPr>
                      <w:r>
                        <w:rPr>
                          <w:rFonts w:ascii="Calibri-Bold" w:hAnsi="Calibri-Bold" w:cs="Calibri-Bold"/>
                          <w:szCs w:val="24"/>
                        </w:rPr>
                        <w:t>Consider initiating treatment whilst awaiting blood test results if TSH is very high and there is clinical suspicion of hypothyroidism.</w:t>
                      </w:r>
                    </w:p>
                    <w:p w14:paraId="6B819960" w14:textId="77777777" w:rsidR="00640638" w:rsidRPr="00356524" w:rsidRDefault="00640638" w:rsidP="007B5116">
                      <w:pPr>
                        <w:autoSpaceDE w:val="0"/>
                        <w:autoSpaceDN w:val="0"/>
                        <w:adjustRightInd w:val="0"/>
                        <w:spacing w:after="0" w:line="240" w:lineRule="auto"/>
                        <w:jc w:val="left"/>
                        <w:rPr>
                          <w:rFonts w:ascii="Calibri-Bold" w:hAnsi="Calibri-Bold" w:cs="Calibri-Bold"/>
                          <w:szCs w:val="24"/>
                        </w:rPr>
                      </w:pPr>
                    </w:p>
                    <w:p w14:paraId="3880BEDE" w14:textId="77777777" w:rsidR="00640638" w:rsidRDefault="00640638" w:rsidP="00390C4D">
                      <w:pPr>
                        <w:autoSpaceDE w:val="0"/>
                        <w:autoSpaceDN w:val="0"/>
                        <w:adjustRightInd w:val="0"/>
                        <w:spacing w:after="0" w:line="240" w:lineRule="auto"/>
                        <w:jc w:val="left"/>
                        <w:rPr>
                          <w:rFonts w:ascii="Calibri-Bold" w:hAnsi="Calibri-Bold" w:cs="Calibri-Bold"/>
                          <w:b/>
                          <w:bCs/>
                          <w:szCs w:val="24"/>
                        </w:rPr>
                      </w:pPr>
                      <w:r>
                        <w:rPr>
                          <w:rFonts w:ascii="Calibri-Bold" w:hAnsi="Calibri-Bold" w:cs="Calibri-Bold"/>
                          <w:b/>
                          <w:bCs/>
                          <w:szCs w:val="24"/>
                        </w:rPr>
                        <w:t>Initial venous TSH concentration above 10mU/l, and low free T4:</w:t>
                      </w:r>
                    </w:p>
                    <w:p w14:paraId="3E271C2C" w14:textId="77777777" w:rsidR="00640638" w:rsidRDefault="00640638" w:rsidP="00205B8C">
                      <w:pPr>
                        <w:pStyle w:val="ListParagraph"/>
                        <w:numPr>
                          <w:ilvl w:val="0"/>
                          <w:numId w:val="13"/>
                        </w:numPr>
                        <w:autoSpaceDE w:val="0"/>
                        <w:autoSpaceDN w:val="0"/>
                        <w:adjustRightInd w:val="0"/>
                        <w:spacing w:after="0" w:line="240" w:lineRule="auto"/>
                        <w:jc w:val="left"/>
                        <w:rPr>
                          <w:rFonts w:ascii="Calibri" w:hAnsi="Calibri" w:cs="Calibri"/>
                          <w:szCs w:val="24"/>
                        </w:rPr>
                      </w:pPr>
                      <w:r w:rsidRPr="0091000F">
                        <w:rPr>
                          <w:rFonts w:ascii="Calibri" w:hAnsi="Calibri" w:cs="Calibri"/>
                          <w:szCs w:val="24"/>
                        </w:rPr>
                        <w:t xml:space="preserve">Offer immediate repeat venous blood test to measure TSH, free T4 and thyroid peroxidase </w:t>
                      </w:r>
                      <w:r>
                        <w:rPr>
                          <w:rFonts w:ascii="Calibri" w:hAnsi="Calibri" w:cs="Calibri"/>
                          <w:szCs w:val="24"/>
                        </w:rPr>
                        <w:t xml:space="preserve">(TPO) </w:t>
                      </w:r>
                      <w:r w:rsidRPr="0091000F">
                        <w:rPr>
                          <w:rFonts w:ascii="Calibri" w:hAnsi="Calibri" w:cs="Calibri"/>
                          <w:szCs w:val="24"/>
                        </w:rPr>
                        <w:t>antibodies.</w:t>
                      </w:r>
                    </w:p>
                    <w:p w14:paraId="7D708F6F" w14:textId="77777777" w:rsidR="00640638" w:rsidRDefault="00640638" w:rsidP="00390C4D">
                      <w:pPr>
                        <w:autoSpaceDE w:val="0"/>
                        <w:autoSpaceDN w:val="0"/>
                        <w:adjustRightInd w:val="0"/>
                        <w:spacing w:after="0" w:line="240" w:lineRule="auto"/>
                        <w:jc w:val="left"/>
                        <w:rPr>
                          <w:rFonts w:ascii="Calibri" w:hAnsi="Calibri" w:cs="Calibri"/>
                          <w:szCs w:val="24"/>
                        </w:rPr>
                      </w:pPr>
                    </w:p>
                    <w:p w14:paraId="623B9227" w14:textId="77777777" w:rsidR="00640638" w:rsidRPr="001978A5" w:rsidRDefault="00640638" w:rsidP="00205B8C">
                      <w:pPr>
                        <w:pStyle w:val="ListParagraph"/>
                        <w:numPr>
                          <w:ilvl w:val="0"/>
                          <w:numId w:val="13"/>
                        </w:numPr>
                        <w:autoSpaceDE w:val="0"/>
                        <w:autoSpaceDN w:val="0"/>
                        <w:adjustRightInd w:val="0"/>
                        <w:spacing w:after="0" w:line="240" w:lineRule="auto"/>
                        <w:jc w:val="left"/>
                        <w:rPr>
                          <w:rFonts w:ascii="Calibri-Bold" w:hAnsi="Calibri-Bold" w:cs="Calibri-Bold"/>
                          <w:szCs w:val="24"/>
                        </w:rPr>
                      </w:pPr>
                      <w:r w:rsidRPr="001978A5">
                        <w:rPr>
                          <w:rFonts w:ascii="Calibri-Bold" w:hAnsi="Calibri-Bold" w:cs="Calibri-Bold"/>
                          <w:szCs w:val="24"/>
                        </w:rPr>
                        <w:t xml:space="preserve">Consider initiating treatment whilst awaiting blood test results if TSH is very high </w:t>
                      </w:r>
                      <w:r>
                        <w:rPr>
                          <w:rFonts w:ascii="Calibri-Bold" w:hAnsi="Calibri-Bold" w:cs="Calibri-Bold"/>
                          <w:szCs w:val="24"/>
                        </w:rPr>
                        <w:t>and</w:t>
                      </w:r>
                      <w:r w:rsidRPr="001978A5">
                        <w:rPr>
                          <w:rFonts w:ascii="Calibri-Bold" w:hAnsi="Calibri-Bold" w:cs="Calibri-Bold"/>
                          <w:szCs w:val="24"/>
                        </w:rPr>
                        <w:t xml:space="preserve"> there is clinical suspicion of hypothyroidism.</w:t>
                      </w:r>
                    </w:p>
                    <w:p w14:paraId="2262D3B0" w14:textId="77777777" w:rsidR="00640638" w:rsidRPr="00356524" w:rsidRDefault="00640638" w:rsidP="00390C4D">
                      <w:pPr>
                        <w:autoSpaceDE w:val="0"/>
                        <w:autoSpaceDN w:val="0"/>
                        <w:adjustRightInd w:val="0"/>
                        <w:spacing w:after="0" w:line="240" w:lineRule="auto"/>
                        <w:jc w:val="left"/>
                        <w:rPr>
                          <w:rFonts w:ascii="Calibri-Bold" w:hAnsi="Calibri-Bold" w:cs="Calibri-Bold"/>
                          <w:szCs w:val="24"/>
                        </w:rPr>
                      </w:pPr>
                    </w:p>
                    <w:p w14:paraId="445FC188" w14:textId="77777777" w:rsidR="00640638" w:rsidRPr="003A2346" w:rsidRDefault="00640638" w:rsidP="00390C4D">
                      <w:pPr>
                        <w:rPr>
                          <w:rFonts w:ascii="Calibri" w:hAnsi="Calibri" w:cs="Calibri"/>
                          <w:szCs w:val="24"/>
                        </w:rPr>
                      </w:pPr>
                      <w:r w:rsidRPr="003A2346">
                        <w:rPr>
                          <w:rFonts w:ascii="Calibri" w:hAnsi="Calibri" w:cs="Calibri"/>
                          <w:szCs w:val="24"/>
                        </w:rPr>
                        <w:t xml:space="preserve">Formulate an individualised management plan for the child or young person if blood test results confirm a diagnosis of hypothyroidism and consider discussing the plan with a clinician with expertise in paediatric endocrinology. </w:t>
                      </w:r>
                    </w:p>
                    <w:p w14:paraId="289059E5" w14:textId="77777777" w:rsidR="00640638" w:rsidRDefault="00640638" w:rsidP="00390C4D">
                      <w:pPr>
                        <w:autoSpaceDE w:val="0"/>
                        <w:autoSpaceDN w:val="0"/>
                        <w:adjustRightInd w:val="0"/>
                        <w:spacing w:after="0" w:line="240" w:lineRule="auto"/>
                        <w:jc w:val="left"/>
                        <w:rPr>
                          <w:rFonts w:ascii="Calibri" w:hAnsi="Calibri" w:cs="Calibri"/>
                          <w:b/>
                          <w:szCs w:val="24"/>
                        </w:rPr>
                      </w:pPr>
                    </w:p>
                    <w:p w14:paraId="44D577B7" w14:textId="77777777" w:rsidR="00640638" w:rsidRDefault="00640638" w:rsidP="00390C4D">
                      <w:pPr>
                        <w:autoSpaceDE w:val="0"/>
                        <w:autoSpaceDN w:val="0"/>
                        <w:adjustRightInd w:val="0"/>
                        <w:spacing w:after="0" w:line="240" w:lineRule="auto"/>
                        <w:jc w:val="left"/>
                        <w:rPr>
                          <w:rFonts w:ascii="Calibri" w:hAnsi="Calibri" w:cs="Calibri"/>
                          <w:b/>
                          <w:szCs w:val="24"/>
                        </w:rPr>
                      </w:pPr>
                      <w:r>
                        <w:rPr>
                          <w:rFonts w:ascii="Calibri" w:hAnsi="Calibri" w:cs="Calibri"/>
                          <w:b/>
                          <w:szCs w:val="24"/>
                        </w:rPr>
                        <w:t xml:space="preserve">Initial venous </w:t>
                      </w:r>
                      <w:r w:rsidRPr="00493F98">
                        <w:rPr>
                          <w:rFonts w:ascii="Calibri" w:hAnsi="Calibri" w:cs="Calibri"/>
                          <w:b/>
                          <w:szCs w:val="24"/>
                        </w:rPr>
                        <w:t xml:space="preserve">TSH concentration </w:t>
                      </w:r>
                      <w:r>
                        <w:rPr>
                          <w:rFonts w:ascii="Calibri" w:hAnsi="Calibri" w:cs="Calibri"/>
                          <w:b/>
                          <w:szCs w:val="24"/>
                        </w:rPr>
                        <w:t xml:space="preserve">above </w:t>
                      </w:r>
                      <w:r w:rsidRPr="00493F98">
                        <w:rPr>
                          <w:rFonts w:ascii="Calibri" w:hAnsi="Calibri" w:cs="Calibri"/>
                          <w:b/>
                          <w:szCs w:val="24"/>
                        </w:rPr>
                        <w:t>10mU/l with normal f</w:t>
                      </w:r>
                      <w:r>
                        <w:rPr>
                          <w:rFonts w:ascii="Calibri" w:hAnsi="Calibri" w:cs="Calibri"/>
                          <w:b/>
                          <w:szCs w:val="24"/>
                        </w:rPr>
                        <w:t xml:space="preserve">ree </w:t>
                      </w:r>
                      <w:r w:rsidRPr="00493F98">
                        <w:rPr>
                          <w:rFonts w:ascii="Calibri" w:hAnsi="Calibri" w:cs="Calibri"/>
                          <w:b/>
                          <w:szCs w:val="24"/>
                        </w:rPr>
                        <w:t xml:space="preserve">T4 </w:t>
                      </w:r>
                    </w:p>
                    <w:p w14:paraId="4C5E72EF" w14:textId="77777777" w:rsidR="00640638" w:rsidRPr="00555AED" w:rsidRDefault="00640638" w:rsidP="00205B8C">
                      <w:pPr>
                        <w:pStyle w:val="ListParagraph"/>
                        <w:numPr>
                          <w:ilvl w:val="0"/>
                          <w:numId w:val="19"/>
                        </w:numPr>
                        <w:autoSpaceDE w:val="0"/>
                        <w:autoSpaceDN w:val="0"/>
                        <w:adjustRightInd w:val="0"/>
                        <w:spacing w:after="0" w:line="240" w:lineRule="auto"/>
                        <w:jc w:val="left"/>
                        <w:rPr>
                          <w:rFonts w:ascii="Calibri" w:hAnsi="Calibri" w:cs="Calibri"/>
                          <w:szCs w:val="24"/>
                        </w:rPr>
                      </w:pPr>
                      <w:r w:rsidRPr="00555AED">
                        <w:rPr>
                          <w:bCs/>
                          <w:szCs w:val="24"/>
                        </w:rPr>
                        <w:t xml:space="preserve">Offer a repeat venous blood test </w:t>
                      </w:r>
                      <w:r>
                        <w:rPr>
                          <w:bCs/>
                          <w:szCs w:val="24"/>
                        </w:rPr>
                        <w:t xml:space="preserve">to measure TSH, free T4 and thyroid peroxidase (TPO) antibodies </w:t>
                      </w:r>
                      <w:r w:rsidRPr="00555AED">
                        <w:rPr>
                          <w:bCs/>
                          <w:szCs w:val="24"/>
                        </w:rPr>
                        <w:t>as a TSH concentration above 10mU/l with normal f</w:t>
                      </w:r>
                      <w:r>
                        <w:rPr>
                          <w:bCs/>
                          <w:szCs w:val="24"/>
                        </w:rPr>
                        <w:t xml:space="preserve">ree </w:t>
                      </w:r>
                      <w:r w:rsidRPr="00555AED">
                        <w:rPr>
                          <w:bCs/>
                          <w:szCs w:val="24"/>
                        </w:rPr>
                        <w:t>T4 is likely to be a form of hypothyroidism, and discuss with a clinician with expertise in paediatric endocrinology.</w:t>
                      </w:r>
                    </w:p>
                    <w:p w14:paraId="5E6C114A" w14:textId="77777777" w:rsidR="00640638" w:rsidRPr="00493F98" w:rsidRDefault="00640638" w:rsidP="00390C4D">
                      <w:pPr>
                        <w:pStyle w:val="ListParagraph"/>
                        <w:autoSpaceDE w:val="0"/>
                        <w:autoSpaceDN w:val="0"/>
                        <w:adjustRightInd w:val="0"/>
                        <w:spacing w:after="0" w:line="240" w:lineRule="auto"/>
                        <w:jc w:val="left"/>
                        <w:rPr>
                          <w:rFonts w:ascii="Calibri" w:hAnsi="Calibri" w:cs="Calibri"/>
                          <w:szCs w:val="24"/>
                        </w:rPr>
                      </w:pPr>
                    </w:p>
                    <w:p w14:paraId="72E0353F" w14:textId="77777777" w:rsidR="00640638" w:rsidRPr="00B60042" w:rsidRDefault="00640638" w:rsidP="00390C4D">
                      <w:pPr>
                        <w:spacing w:after="0" w:line="240" w:lineRule="auto"/>
                        <w:rPr>
                          <w:b/>
                          <w:szCs w:val="24"/>
                        </w:rPr>
                      </w:pPr>
                      <w:r>
                        <w:rPr>
                          <w:b/>
                          <w:szCs w:val="24"/>
                        </w:rPr>
                        <w:t xml:space="preserve">Initial venous </w:t>
                      </w:r>
                      <w:r w:rsidRPr="00B60042">
                        <w:rPr>
                          <w:b/>
                          <w:szCs w:val="24"/>
                        </w:rPr>
                        <w:t xml:space="preserve">TSH concentration </w:t>
                      </w:r>
                      <w:r>
                        <w:rPr>
                          <w:b/>
                          <w:szCs w:val="24"/>
                        </w:rPr>
                        <w:t xml:space="preserve">above </w:t>
                      </w:r>
                      <w:r w:rsidRPr="00E220E6">
                        <w:rPr>
                          <w:rFonts w:ascii="Calibri-Bold" w:hAnsi="Calibri-Bold" w:cs="Calibri-Bold"/>
                          <w:b/>
                          <w:bCs/>
                          <w:szCs w:val="24"/>
                        </w:rPr>
                        <w:t>local laboratory-defined</w:t>
                      </w:r>
                      <w:r>
                        <w:rPr>
                          <w:rFonts w:ascii="Calibri-Bold" w:hAnsi="Calibri-Bold" w:cs="Calibri-Bold"/>
                          <w:b/>
                          <w:bCs/>
                          <w:szCs w:val="24"/>
                        </w:rPr>
                        <w:t xml:space="preserve"> reference</w:t>
                      </w:r>
                      <w:r w:rsidRPr="00356524">
                        <w:rPr>
                          <w:rFonts w:ascii="Calibri-Bold" w:hAnsi="Calibri-Bold" w:cs="Calibri-Bold"/>
                          <w:b/>
                          <w:bCs/>
                          <w:szCs w:val="24"/>
                        </w:rPr>
                        <w:t xml:space="preserve"> </w:t>
                      </w:r>
                      <w:r>
                        <w:rPr>
                          <w:rFonts w:ascii="Calibri-Bold" w:hAnsi="Calibri-Bold" w:cs="Calibri-Bold"/>
                          <w:b/>
                          <w:bCs/>
                          <w:szCs w:val="24"/>
                        </w:rPr>
                        <w:t>range but</w:t>
                      </w:r>
                      <w:r>
                        <w:rPr>
                          <w:b/>
                          <w:szCs w:val="24"/>
                        </w:rPr>
                        <w:t xml:space="preserve"> </w:t>
                      </w:r>
                      <w:r w:rsidRPr="00B60042">
                        <w:rPr>
                          <w:b/>
                          <w:szCs w:val="24"/>
                        </w:rPr>
                        <w:t>below 10 mu/l</w:t>
                      </w:r>
                      <w:r>
                        <w:rPr>
                          <w:b/>
                          <w:szCs w:val="24"/>
                        </w:rPr>
                        <w:t>,</w:t>
                      </w:r>
                      <w:r w:rsidRPr="00B60042">
                        <w:rPr>
                          <w:b/>
                          <w:szCs w:val="24"/>
                        </w:rPr>
                        <w:t xml:space="preserve"> and </w:t>
                      </w:r>
                      <w:r>
                        <w:rPr>
                          <w:b/>
                          <w:szCs w:val="24"/>
                        </w:rPr>
                        <w:t>low</w:t>
                      </w:r>
                      <w:r w:rsidRPr="00B60042">
                        <w:rPr>
                          <w:b/>
                          <w:szCs w:val="24"/>
                        </w:rPr>
                        <w:t xml:space="preserve"> free T4</w:t>
                      </w:r>
                      <w:r>
                        <w:rPr>
                          <w:b/>
                          <w:szCs w:val="24"/>
                        </w:rPr>
                        <w:t>:</w:t>
                      </w:r>
                    </w:p>
                    <w:p w14:paraId="1E67AB46" w14:textId="77777777" w:rsidR="00640638" w:rsidRPr="0091000F" w:rsidRDefault="00640638" w:rsidP="00205B8C">
                      <w:pPr>
                        <w:pStyle w:val="ListParagraph"/>
                        <w:numPr>
                          <w:ilvl w:val="0"/>
                          <w:numId w:val="14"/>
                        </w:numPr>
                        <w:autoSpaceDE w:val="0"/>
                        <w:autoSpaceDN w:val="0"/>
                        <w:adjustRightInd w:val="0"/>
                        <w:spacing w:after="0" w:line="240" w:lineRule="auto"/>
                        <w:jc w:val="left"/>
                        <w:rPr>
                          <w:rFonts w:ascii="Calibri-Bold" w:hAnsi="Calibri-Bold" w:cs="Calibri-Bold"/>
                          <w:szCs w:val="24"/>
                        </w:rPr>
                      </w:pPr>
                      <w:r w:rsidRPr="0091000F">
                        <w:rPr>
                          <w:rFonts w:ascii="Calibri-Bold" w:hAnsi="Calibri-Bold" w:cs="Calibri-Bold"/>
                          <w:szCs w:val="24"/>
                        </w:rPr>
                        <w:t xml:space="preserve">Offer a repeat blood test as soon as possible, </w:t>
                      </w:r>
                      <w:r w:rsidRPr="0091000F">
                        <w:rPr>
                          <w:rFonts w:ascii="Calibri" w:hAnsi="Calibri" w:cs="Calibri"/>
                          <w:szCs w:val="24"/>
                        </w:rPr>
                        <w:t xml:space="preserve">to </w:t>
                      </w:r>
                      <w:r w:rsidRPr="0091000F">
                        <w:rPr>
                          <w:bCs/>
                          <w:szCs w:val="24"/>
                        </w:rPr>
                        <w:t xml:space="preserve">measure TSH, free T4 and thyroid peroxidase </w:t>
                      </w:r>
                      <w:r>
                        <w:rPr>
                          <w:bCs/>
                          <w:szCs w:val="24"/>
                        </w:rPr>
                        <w:t xml:space="preserve">(TPO) </w:t>
                      </w:r>
                      <w:r w:rsidRPr="0091000F">
                        <w:rPr>
                          <w:bCs/>
                          <w:szCs w:val="24"/>
                        </w:rPr>
                        <w:t>antibodies.</w:t>
                      </w:r>
                    </w:p>
                    <w:p w14:paraId="0A2259CD" w14:textId="77777777" w:rsidR="00640638" w:rsidRDefault="00640638" w:rsidP="00390C4D">
                      <w:pPr>
                        <w:autoSpaceDE w:val="0"/>
                        <w:autoSpaceDN w:val="0"/>
                        <w:adjustRightInd w:val="0"/>
                        <w:spacing w:after="0" w:line="240" w:lineRule="auto"/>
                        <w:jc w:val="left"/>
                        <w:rPr>
                          <w:rFonts w:ascii="Calibri-Bold" w:hAnsi="Calibri-Bold" w:cs="Calibri-Bold"/>
                          <w:szCs w:val="24"/>
                        </w:rPr>
                      </w:pPr>
                    </w:p>
                    <w:p w14:paraId="62DBB7E1" w14:textId="77777777" w:rsidR="00640638" w:rsidRPr="0091000F" w:rsidRDefault="00640638" w:rsidP="00205B8C">
                      <w:pPr>
                        <w:pStyle w:val="ListParagraph"/>
                        <w:numPr>
                          <w:ilvl w:val="0"/>
                          <w:numId w:val="14"/>
                        </w:numPr>
                        <w:autoSpaceDE w:val="0"/>
                        <w:autoSpaceDN w:val="0"/>
                        <w:adjustRightInd w:val="0"/>
                        <w:spacing w:after="0" w:line="240" w:lineRule="auto"/>
                        <w:jc w:val="left"/>
                        <w:rPr>
                          <w:rFonts w:ascii="Calibri" w:hAnsi="Calibri" w:cs="Calibri"/>
                          <w:szCs w:val="24"/>
                        </w:rPr>
                      </w:pPr>
                      <w:r w:rsidRPr="0091000F">
                        <w:rPr>
                          <w:rFonts w:ascii="Calibri" w:hAnsi="Calibri" w:cs="Calibri"/>
                          <w:szCs w:val="24"/>
                        </w:rPr>
                        <w:t xml:space="preserve">Formulate an individualised management plan for </w:t>
                      </w:r>
                      <w:r>
                        <w:rPr>
                          <w:rFonts w:ascii="Calibri" w:hAnsi="Calibri" w:cs="Calibri"/>
                          <w:szCs w:val="24"/>
                        </w:rPr>
                        <w:t>the child or young person</w:t>
                      </w:r>
                      <w:r w:rsidRPr="0091000F">
                        <w:rPr>
                          <w:rFonts w:ascii="Calibri" w:hAnsi="Calibri" w:cs="Calibri"/>
                          <w:szCs w:val="24"/>
                        </w:rPr>
                        <w:t xml:space="preserve"> if blood tests confirm a diagnosis of hypothyroidism and consider discussing the plan with a clinician with expertise in paediatric endocrinology. </w:t>
                      </w:r>
                    </w:p>
                    <w:p w14:paraId="222A2B9A" w14:textId="77777777" w:rsidR="00640638" w:rsidRDefault="00640638" w:rsidP="00390C4D">
                      <w:pPr>
                        <w:autoSpaceDE w:val="0"/>
                        <w:autoSpaceDN w:val="0"/>
                        <w:adjustRightInd w:val="0"/>
                        <w:spacing w:after="0" w:line="240" w:lineRule="auto"/>
                        <w:jc w:val="left"/>
                        <w:rPr>
                          <w:rFonts w:ascii="Calibri" w:hAnsi="Calibri" w:cs="Calibri"/>
                          <w:szCs w:val="24"/>
                        </w:rPr>
                      </w:pPr>
                    </w:p>
                    <w:p w14:paraId="46D765E5" w14:textId="77777777" w:rsidR="00640638" w:rsidRPr="0091000F" w:rsidRDefault="00640638" w:rsidP="00390C4D">
                      <w:pPr>
                        <w:spacing w:after="0" w:line="240" w:lineRule="auto"/>
                        <w:rPr>
                          <w:bCs/>
                          <w:szCs w:val="24"/>
                        </w:rPr>
                      </w:pPr>
                    </w:p>
                    <w:p w14:paraId="132F7294" w14:textId="2E2343E4" w:rsidR="00640638" w:rsidRDefault="00640638"/>
                  </w:txbxContent>
                </v:textbox>
                <w10:wrap type="topAndBottom"/>
              </v:shape>
            </w:pict>
          </mc:Fallback>
        </mc:AlternateContent>
      </w:r>
    </w:p>
    <w:p w14:paraId="36569F8C" w14:textId="6DDA141C" w:rsidR="00862EA9" w:rsidRDefault="00862EA9" w:rsidP="009D6D58">
      <w:pPr>
        <w:spacing w:after="0" w:line="240" w:lineRule="auto"/>
        <w:rPr>
          <w:bCs/>
          <w:szCs w:val="24"/>
        </w:rPr>
      </w:pPr>
    </w:p>
    <w:p w14:paraId="6242776C" w14:textId="77777777" w:rsidR="00862EA9" w:rsidRPr="009D6D58" w:rsidRDefault="00862EA9" w:rsidP="009D6D58">
      <w:pPr>
        <w:spacing w:after="0" w:line="240" w:lineRule="auto"/>
        <w:rPr>
          <w:bCs/>
          <w:szCs w:val="24"/>
        </w:rPr>
      </w:pPr>
    </w:p>
    <w:p w14:paraId="41D2C999" w14:textId="30F47546" w:rsidR="005F5A7C" w:rsidRDefault="005F5A7C" w:rsidP="00F66854">
      <w:pPr>
        <w:pStyle w:val="Heading1"/>
      </w:pPr>
      <w:bookmarkStart w:id="44" w:name="_Toc26714838"/>
      <w:bookmarkStart w:id="45" w:name="_Toc26729308"/>
      <w:bookmarkStart w:id="46" w:name="_Toc30768780"/>
      <w:bookmarkStart w:id="47" w:name="_Toc33445597"/>
      <w:r>
        <w:rPr>
          <w:noProof/>
          <w:lang w:eastAsia="en-GB"/>
        </w:rPr>
        <w:lastRenderedPageBreak/>
        <mc:AlternateContent>
          <mc:Choice Requires="wps">
            <w:drawing>
              <wp:anchor distT="45720" distB="45720" distL="114300" distR="114300" simplePos="0" relativeHeight="251654144" behindDoc="0" locked="0" layoutInCell="1" allowOverlap="1" wp14:anchorId="2D43BA99" wp14:editId="677AD5AE">
                <wp:simplePos x="0" y="0"/>
                <wp:positionH relativeFrom="column">
                  <wp:posOffset>57150</wp:posOffset>
                </wp:positionH>
                <wp:positionV relativeFrom="paragraph">
                  <wp:posOffset>184150</wp:posOffset>
                </wp:positionV>
                <wp:extent cx="5708650" cy="7264400"/>
                <wp:effectExtent l="0" t="0" r="25400" b="127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7264400"/>
                        </a:xfrm>
                        <a:prstGeom prst="rect">
                          <a:avLst/>
                        </a:prstGeom>
                        <a:solidFill>
                          <a:schemeClr val="accent5">
                            <a:lumMod val="20000"/>
                            <a:lumOff val="80000"/>
                            <a:alpha val="92157"/>
                          </a:schemeClr>
                        </a:solidFill>
                        <a:ln w="9525">
                          <a:solidFill>
                            <a:srgbClr val="000000"/>
                          </a:solidFill>
                          <a:miter lim="800000"/>
                          <a:headEnd/>
                          <a:tailEnd/>
                        </a:ln>
                      </wps:spPr>
                      <wps:txbx>
                        <w:txbxContent>
                          <w:p w14:paraId="3DA9151E" w14:textId="77777777" w:rsidR="00640638" w:rsidRPr="0099515D" w:rsidRDefault="00640638" w:rsidP="00F46F06">
                            <w:pPr>
                              <w:spacing w:after="0" w:line="240" w:lineRule="auto"/>
                              <w:rPr>
                                <w:b/>
                                <w:szCs w:val="24"/>
                              </w:rPr>
                            </w:pPr>
                            <w:r>
                              <w:rPr>
                                <w:b/>
                                <w:szCs w:val="24"/>
                              </w:rPr>
                              <w:t xml:space="preserve">Initial venous </w:t>
                            </w:r>
                            <w:r w:rsidRPr="00B60042">
                              <w:rPr>
                                <w:b/>
                                <w:szCs w:val="24"/>
                              </w:rPr>
                              <w:t>TSH concentration</w:t>
                            </w:r>
                            <w:r>
                              <w:rPr>
                                <w:b/>
                                <w:szCs w:val="24"/>
                              </w:rPr>
                              <w:t xml:space="preserve"> above </w:t>
                            </w:r>
                            <w:r w:rsidRPr="00B75858">
                              <w:rPr>
                                <w:rFonts w:ascii="Calibri-Bold" w:hAnsi="Calibri-Bold" w:cs="Calibri-Bold"/>
                                <w:b/>
                                <w:bCs/>
                                <w:szCs w:val="24"/>
                              </w:rPr>
                              <w:t>local laboratory-defined</w:t>
                            </w:r>
                            <w:r>
                              <w:rPr>
                                <w:b/>
                                <w:szCs w:val="24"/>
                              </w:rPr>
                              <w:t xml:space="preserve"> reference range, but</w:t>
                            </w:r>
                            <w:r w:rsidRPr="00B60042">
                              <w:rPr>
                                <w:b/>
                                <w:szCs w:val="24"/>
                              </w:rPr>
                              <w:t xml:space="preserve"> below 10 mu/l and normal free T4</w:t>
                            </w:r>
                            <w:r>
                              <w:rPr>
                                <w:b/>
                                <w:szCs w:val="24"/>
                              </w:rPr>
                              <w:t>:</w:t>
                            </w:r>
                          </w:p>
                          <w:p w14:paraId="1A9BFE3C" w14:textId="77777777" w:rsidR="00640638" w:rsidRPr="009F17BB" w:rsidRDefault="00640638" w:rsidP="00205B8C">
                            <w:pPr>
                              <w:pStyle w:val="ListParagraph"/>
                              <w:numPr>
                                <w:ilvl w:val="0"/>
                                <w:numId w:val="11"/>
                              </w:numPr>
                              <w:spacing w:after="0" w:line="240" w:lineRule="auto"/>
                              <w:rPr>
                                <w:bCs/>
                                <w:szCs w:val="24"/>
                              </w:rPr>
                            </w:pPr>
                            <w:r w:rsidRPr="0099515D">
                              <w:rPr>
                                <w:rFonts w:ascii="Calibri" w:hAnsi="Calibri" w:cs="Calibri"/>
                                <w:color w:val="000000"/>
                              </w:rPr>
                              <w:t xml:space="preserve">Offer an infant/child under the age of </w:t>
                            </w:r>
                            <w:r>
                              <w:rPr>
                                <w:rFonts w:ascii="Calibri" w:hAnsi="Calibri" w:cs="Calibri"/>
                                <w:color w:val="000000"/>
                              </w:rPr>
                              <w:t>3</w:t>
                            </w:r>
                            <w:r w:rsidRPr="0099515D">
                              <w:rPr>
                                <w:rFonts w:ascii="Calibri" w:hAnsi="Calibri" w:cs="Calibri"/>
                                <w:color w:val="000000"/>
                              </w:rPr>
                              <w:t xml:space="preserve"> years a repeat TSH and free T4 test in 1-3 months.</w:t>
                            </w:r>
                            <w:r>
                              <w:rPr>
                                <w:rFonts w:ascii="Calibri" w:hAnsi="Calibri" w:cs="Calibri"/>
                                <w:color w:val="000000"/>
                              </w:rPr>
                              <w:t xml:space="preserve"> Include</w:t>
                            </w:r>
                            <w:r w:rsidRPr="0099515D">
                              <w:rPr>
                                <w:rFonts w:ascii="Calibri" w:hAnsi="Calibri" w:cs="Calibri"/>
                                <w:color w:val="000000"/>
                              </w:rPr>
                              <w:t xml:space="preserve"> </w:t>
                            </w:r>
                            <w:r w:rsidRPr="009F17BB">
                              <w:rPr>
                                <w:rFonts w:ascii="Calibri" w:hAnsi="Calibri" w:cs="Calibri"/>
                                <w:color w:val="000000"/>
                              </w:rPr>
                              <w:t xml:space="preserve">thyroid peroxidase </w:t>
                            </w:r>
                            <w:r>
                              <w:rPr>
                                <w:rFonts w:ascii="Calibri" w:hAnsi="Calibri" w:cs="Calibri"/>
                                <w:color w:val="000000"/>
                              </w:rPr>
                              <w:t xml:space="preserve">(TPO) </w:t>
                            </w:r>
                            <w:r w:rsidRPr="009F17BB">
                              <w:rPr>
                                <w:rFonts w:ascii="Calibri" w:hAnsi="Calibri" w:cs="Calibri"/>
                                <w:color w:val="000000"/>
                              </w:rPr>
                              <w:t>antibodies in order to ascertain a baseline.</w:t>
                            </w:r>
                          </w:p>
                          <w:p w14:paraId="6D751192" w14:textId="77777777" w:rsidR="00640638" w:rsidRDefault="00640638" w:rsidP="00F46F06">
                            <w:pPr>
                              <w:spacing w:after="0" w:line="240" w:lineRule="auto"/>
                              <w:rPr>
                                <w:bCs/>
                                <w:szCs w:val="24"/>
                              </w:rPr>
                            </w:pPr>
                          </w:p>
                          <w:p w14:paraId="3F2FFCB5" w14:textId="77777777" w:rsidR="00640638" w:rsidRPr="00687070" w:rsidRDefault="00640638" w:rsidP="00205B8C">
                            <w:pPr>
                              <w:pStyle w:val="ListParagraph"/>
                              <w:numPr>
                                <w:ilvl w:val="0"/>
                                <w:numId w:val="20"/>
                              </w:numPr>
                              <w:spacing w:after="0" w:line="240" w:lineRule="auto"/>
                              <w:rPr>
                                <w:bCs/>
                                <w:szCs w:val="24"/>
                              </w:rPr>
                            </w:pPr>
                            <w:r w:rsidRPr="00687070">
                              <w:rPr>
                                <w:bCs/>
                                <w:szCs w:val="24"/>
                              </w:rPr>
                              <w:t>In a child or young person aged 3 years and over offer:</w:t>
                            </w:r>
                          </w:p>
                          <w:p w14:paraId="2EFE9089" w14:textId="77777777" w:rsidR="00640638" w:rsidRDefault="00640638" w:rsidP="00205B8C">
                            <w:pPr>
                              <w:pStyle w:val="ListParagraph"/>
                              <w:numPr>
                                <w:ilvl w:val="1"/>
                                <w:numId w:val="10"/>
                              </w:numPr>
                              <w:spacing w:after="0" w:line="240" w:lineRule="auto"/>
                              <w:rPr>
                                <w:bCs/>
                                <w:szCs w:val="24"/>
                              </w:rPr>
                            </w:pPr>
                            <w:r w:rsidRPr="004655E9">
                              <w:rPr>
                                <w:bCs/>
                                <w:szCs w:val="24"/>
                              </w:rPr>
                              <w:t xml:space="preserve"> a repeat venous blood test </w:t>
                            </w:r>
                            <w:r w:rsidRPr="009F17BB">
                              <w:rPr>
                                <w:bCs/>
                                <w:szCs w:val="24"/>
                              </w:rPr>
                              <w:t>in 6 months</w:t>
                            </w:r>
                            <w:r w:rsidRPr="004655E9">
                              <w:rPr>
                                <w:bCs/>
                                <w:szCs w:val="24"/>
                              </w:rPr>
                              <w:t xml:space="preserve"> to measure TSH, free T4 and thyroid peroxidase </w:t>
                            </w:r>
                            <w:r>
                              <w:rPr>
                                <w:bCs/>
                                <w:szCs w:val="24"/>
                              </w:rPr>
                              <w:t xml:space="preserve">(TPO) </w:t>
                            </w:r>
                            <w:r w:rsidRPr="004655E9">
                              <w:rPr>
                                <w:bCs/>
                                <w:szCs w:val="24"/>
                              </w:rPr>
                              <w:t xml:space="preserve">antibodies </w:t>
                            </w:r>
                            <w:r>
                              <w:rPr>
                                <w:bCs/>
                                <w:szCs w:val="24"/>
                              </w:rPr>
                              <w:t>i</w:t>
                            </w:r>
                            <w:r w:rsidRPr="004655E9">
                              <w:rPr>
                                <w:bCs/>
                                <w:szCs w:val="24"/>
                              </w:rPr>
                              <w:t>f there are no clinical signs and/or symptoms suggestive of thyroid dysfunction and thyroid antibodies are negative</w:t>
                            </w:r>
                            <w:r>
                              <w:rPr>
                                <w:bCs/>
                                <w:szCs w:val="24"/>
                              </w:rPr>
                              <w:t>.</w:t>
                            </w:r>
                          </w:p>
                          <w:p w14:paraId="76FB9702" w14:textId="77777777" w:rsidR="00640638" w:rsidRPr="004655E9" w:rsidRDefault="00640638" w:rsidP="00205B8C">
                            <w:pPr>
                              <w:pStyle w:val="ListParagraph"/>
                              <w:numPr>
                                <w:ilvl w:val="1"/>
                                <w:numId w:val="10"/>
                              </w:numPr>
                              <w:spacing w:after="0" w:line="240" w:lineRule="auto"/>
                              <w:rPr>
                                <w:bCs/>
                                <w:szCs w:val="24"/>
                              </w:rPr>
                            </w:pPr>
                            <w:r>
                              <w:rPr>
                                <w:bCs/>
                                <w:szCs w:val="24"/>
                              </w:rPr>
                              <w:t>a repeat blood test sooner than 6 months to measure TSH, free T4 and thyroid peroxidase (TPO) antibodies if clinical signs and/or symptoms develop.</w:t>
                            </w:r>
                          </w:p>
                          <w:p w14:paraId="2CDD0D42" w14:textId="77777777" w:rsidR="00640638" w:rsidRPr="00D00F32" w:rsidRDefault="00640638" w:rsidP="00F46F06">
                            <w:pPr>
                              <w:spacing w:after="0" w:line="240" w:lineRule="auto"/>
                              <w:rPr>
                                <w:bCs/>
                                <w:szCs w:val="24"/>
                                <w:lang w:val="en-US"/>
                              </w:rPr>
                            </w:pPr>
                          </w:p>
                          <w:p w14:paraId="37525540" w14:textId="77777777" w:rsidR="00640638" w:rsidRDefault="00640638" w:rsidP="00F46F06">
                            <w:pPr>
                              <w:spacing w:after="0" w:line="240" w:lineRule="auto"/>
                              <w:rPr>
                                <w:bCs/>
                                <w:szCs w:val="24"/>
                              </w:rPr>
                            </w:pPr>
                            <w:r>
                              <w:rPr>
                                <w:bCs/>
                                <w:szCs w:val="24"/>
                              </w:rPr>
                              <w:t>Return to annual surveillance if three consecutive repeat tests show TSH and free T4 remain stable and there are no signs and symptoms suggestive of thyroid dysfunction.</w:t>
                            </w:r>
                          </w:p>
                          <w:p w14:paraId="6C9D3B89" w14:textId="77777777" w:rsidR="00640638" w:rsidRDefault="00640638" w:rsidP="00F46F06">
                            <w:pPr>
                              <w:spacing w:after="0" w:line="240" w:lineRule="auto"/>
                              <w:rPr>
                                <w:bCs/>
                                <w:szCs w:val="24"/>
                              </w:rPr>
                            </w:pPr>
                          </w:p>
                          <w:p w14:paraId="6701D4F4" w14:textId="19AB8A9E" w:rsidR="00640638" w:rsidRPr="00AF24E8" w:rsidRDefault="00640638" w:rsidP="00F46F06">
                            <w:pPr>
                              <w:autoSpaceDE w:val="0"/>
                              <w:autoSpaceDN w:val="0"/>
                              <w:adjustRightInd w:val="0"/>
                              <w:spacing w:after="0" w:line="240" w:lineRule="auto"/>
                              <w:jc w:val="left"/>
                              <w:rPr>
                                <w:rFonts w:ascii="Calibri-Bold" w:hAnsi="Calibri-Bold" w:cs="Calibri-Bold"/>
                                <w:b/>
                                <w:bCs/>
                                <w:szCs w:val="24"/>
                              </w:rPr>
                            </w:pPr>
                            <w:r>
                              <w:rPr>
                                <w:rFonts w:ascii="Calibri-Bold" w:hAnsi="Calibri-Bold" w:cs="Calibri-Bold"/>
                                <w:b/>
                                <w:bCs/>
                                <w:szCs w:val="24"/>
                              </w:rPr>
                              <w:t>Initial v</w:t>
                            </w:r>
                            <w:r w:rsidRPr="00AF24E8">
                              <w:rPr>
                                <w:rFonts w:ascii="Calibri-Bold" w:hAnsi="Calibri-Bold" w:cs="Calibri-Bold"/>
                                <w:b/>
                                <w:bCs/>
                                <w:szCs w:val="24"/>
                              </w:rPr>
                              <w:t xml:space="preserve">enous TSH within </w:t>
                            </w:r>
                            <w:r>
                              <w:rPr>
                                <w:rFonts w:ascii="Calibri-Bold" w:hAnsi="Calibri-Bold" w:cs="Calibri-Bold"/>
                                <w:b/>
                                <w:bCs/>
                                <w:szCs w:val="24"/>
                              </w:rPr>
                              <w:t xml:space="preserve">or below the </w:t>
                            </w:r>
                            <w:r w:rsidRPr="00040BDE">
                              <w:rPr>
                                <w:rFonts w:ascii="Calibri-Bold" w:hAnsi="Calibri-Bold" w:cs="Calibri-Bold"/>
                                <w:b/>
                                <w:bCs/>
                                <w:szCs w:val="24"/>
                              </w:rPr>
                              <w:t>local laboratory-defined</w:t>
                            </w:r>
                            <w:r w:rsidRPr="00356524">
                              <w:rPr>
                                <w:rFonts w:ascii="Calibri-Bold" w:hAnsi="Calibri-Bold" w:cs="Calibri-Bold"/>
                                <w:b/>
                                <w:bCs/>
                                <w:szCs w:val="24"/>
                              </w:rPr>
                              <w:t xml:space="preserve"> </w:t>
                            </w:r>
                            <w:r w:rsidRPr="00AF24E8">
                              <w:rPr>
                                <w:rFonts w:ascii="Calibri-Bold" w:hAnsi="Calibri-Bold" w:cs="Calibri-Bold"/>
                                <w:b/>
                                <w:bCs/>
                                <w:szCs w:val="24"/>
                              </w:rPr>
                              <w:t>reference range</w:t>
                            </w:r>
                            <w:r>
                              <w:rPr>
                                <w:rFonts w:ascii="Calibri-Bold" w:hAnsi="Calibri-Bold" w:cs="Calibri-Bold"/>
                                <w:b/>
                                <w:bCs/>
                                <w:szCs w:val="24"/>
                              </w:rPr>
                              <w:t>, and</w:t>
                            </w:r>
                            <w:r w:rsidRPr="00AF24E8">
                              <w:rPr>
                                <w:rFonts w:ascii="Calibri-Bold" w:hAnsi="Calibri-Bold" w:cs="Calibri-Bold"/>
                                <w:b/>
                                <w:bCs/>
                                <w:szCs w:val="24"/>
                              </w:rPr>
                              <w:t xml:space="preserve"> free T4</w:t>
                            </w:r>
                            <w:r>
                              <w:rPr>
                                <w:rFonts w:ascii="Calibri-Bold" w:hAnsi="Calibri-Bold" w:cs="Calibri-Bold"/>
                                <w:b/>
                                <w:bCs/>
                                <w:szCs w:val="24"/>
                              </w:rPr>
                              <w:t xml:space="preserve"> below the reference range</w:t>
                            </w:r>
                            <w:r w:rsidRPr="00AF24E8">
                              <w:rPr>
                                <w:rFonts w:ascii="Calibri-Bold" w:hAnsi="Calibri-Bold" w:cs="Calibri-Bold"/>
                                <w:b/>
                                <w:bCs/>
                                <w:szCs w:val="24"/>
                              </w:rPr>
                              <w:t>:</w:t>
                            </w:r>
                          </w:p>
                          <w:p w14:paraId="4C537AEB" w14:textId="77777777" w:rsidR="00640638" w:rsidRPr="007C45C6" w:rsidRDefault="00640638" w:rsidP="00205B8C">
                            <w:pPr>
                              <w:pStyle w:val="ListParagraph"/>
                              <w:numPr>
                                <w:ilvl w:val="0"/>
                                <w:numId w:val="11"/>
                              </w:numPr>
                              <w:spacing w:after="0" w:line="240" w:lineRule="auto"/>
                              <w:rPr>
                                <w:bCs/>
                                <w:szCs w:val="24"/>
                              </w:rPr>
                            </w:pPr>
                            <w:r w:rsidRPr="0080372A">
                              <w:rPr>
                                <w:rFonts w:ascii="Calibri" w:hAnsi="Calibri" w:cs="Calibri"/>
                                <w:szCs w:val="24"/>
                              </w:rPr>
                              <w:t>Offer r</w:t>
                            </w:r>
                            <w:r w:rsidRPr="000C3E17">
                              <w:rPr>
                                <w:rFonts w:ascii="Calibri" w:hAnsi="Calibri" w:cs="Calibri"/>
                                <w:szCs w:val="24"/>
                              </w:rPr>
                              <w:t>epeat venous blood tests as soon as possible</w:t>
                            </w:r>
                            <w:r>
                              <w:rPr>
                                <w:rFonts w:ascii="Calibri" w:hAnsi="Calibri" w:cs="Calibri"/>
                                <w:szCs w:val="24"/>
                              </w:rPr>
                              <w:t xml:space="preserve"> for TSH, free T4 and thyroid peroxidase (TPO) antibodies</w:t>
                            </w:r>
                            <w:r w:rsidRPr="0080372A">
                              <w:rPr>
                                <w:rFonts w:ascii="Calibri" w:hAnsi="Calibri" w:cs="Calibri"/>
                                <w:szCs w:val="24"/>
                              </w:rPr>
                              <w:t>.</w:t>
                            </w:r>
                            <w:r>
                              <w:rPr>
                                <w:rFonts w:ascii="Calibri" w:hAnsi="Calibri" w:cs="Calibri"/>
                                <w:szCs w:val="24"/>
                              </w:rPr>
                              <w:t xml:space="preserve"> </w:t>
                            </w:r>
                          </w:p>
                          <w:p w14:paraId="52932670" w14:textId="7B0512E5" w:rsidR="00640638" w:rsidRDefault="00640638" w:rsidP="00F46F06">
                            <w:pPr>
                              <w:rPr>
                                <w:bCs/>
                                <w:szCs w:val="24"/>
                              </w:rPr>
                            </w:pPr>
                            <w:r>
                              <w:rPr>
                                <w:bCs/>
                                <w:szCs w:val="24"/>
                              </w:rPr>
                              <w:t>S</w:t>
                            </w:r>
                            <w:r w:rsidRPr="00A50ACF">
                              <w:rPr>
                                <w:bCs/>
                                <w:szCs w:val="24"/>
                              </w:rPr>
                              <w:t>eek advice</w:t>
                            </w:r>
                            <w:r>
                              <w:rPr>
                                <w:bCs/>
                                <w:szCs w:val="24"/>
                              </w:rPr>
                              <w:t xml:space="preserve"> promptly</w:t>
                            </w:r>
                            <w:r w:rsidRPr="00A50ACF">
                              <w:rPr>
                                <w:bCs/>
                                <w:szCs w:val="24"/>
                              </w:rPr>
                              <w:t xml:space="preserve"> from a paediatric endocrinologist if repeat blood test findings show that the </w:t>
                            </w:r>
                            <w:r>
                              <w:rPr>
                                <w:bCs/>
                                <w:szCs w:val="24"/>
                              </w:rPr>
                              <w:t xml:space="preserve">abnormality persists </w:t>
                            </w:r>
                            <w:r w:rsidRPr="00A50ACF">
                              <w:rPr>
                                <w:bCs/>
                                <w:szCs w:val="24"/>
                              </w:rPr>
                              <w:t>as this may be indicative of a more unusual form</w:t>
                            </w:r>
                            <w:r>
                              <w:rPr>
                                <w:bCs/>
                                <w:szCs w:val="24"/>
                              </w:rPr>
                              <w:t xml:space="preserve"> </w:t>
                            </w:r>
                            <w:r w:rsidRPr="00A50ACF">
                              <w:rPr>
                                <w:bCs/>
                                <w:szCs w:val="24"/>
                              </w:rPr>
                              <w:t xml:space="preserve">of hypothyroidism </w:t>
                            </w:r>
                            <w:r>
                              <w:rPr>
                                <w:bCs/>
                                <w:szCs w:val="24"/>
                              </w:rPr>
                              <w:t xml:space="preserve">or </w:t>
                            </w:r>
                            <w:r w:rsidRPr="00A50ACF">
                              <w:rPr>
                                <w:bCs/>
                                <w:szCs w:val="24"/>
                              </w:rPr>
                              <w:t>central hypothyroidism</w:t>
                            </w:r>
                            <w:r>
                              <w:rPr>
                                <w:bCs/>
                                <w:szCs w:val="24"/>
                              </w:rPr>
                              <w:t xml:space="preserve"> and further specialized investigations are likely to be needed</w:t>
                            </w:r>
                            <w:r w:rsidRPr="00A50ACF">
                              <w:rPr>
                                <w:bCs/>
                                <w:szCs w:val="24"/>
                              </w:rPr>
                              <w:t>.</w:t>
                            </w:r>
                          </w:p>
                          <w:p w14:paraId="45525AF5" w14:textId="77777777" w:rsidR="00640638" w:rsidRPr="000C7F19" w:rsidRDefault="00640638" w:rsidP="00B76DC2">
                            <w:pPr>
                              <w:autoSpaceDE w:val="0"/>
                              <w:autoSpaceDN w:val="0"/>
                              <w:adjustRightInd w:val="0"/>
                              <w:spacing w:after="0" w:line="240" w:lineRule="auto"/>
                              <w:jc w:val="left"/>
                              <w:rPr>
                                <w:rFonts w:ascii="Calibri" w:hAnsi="Calibri" w:cs="Calibri"/>
                                <w:b/>
                                <w:bCs/>
                                <w:szCs w:val="24"/>
                              </w:rPr>
                            </w:pPr>
                            <w:r>
                              <w:rPr>
                                <w:rFonts w:ascii="Calibri" w:hAnsi="Calibri" w:cs="Calibri"/>
                                <w:b/>
                                <w:bCs/>
                                <w:szCs w:val="24"/>
                              </w:rPr>
                              <w:t>B</w:t>
                            </w:r>
                            <w:r w:rsidRPr="000C7F19">
                              <w:rPr>
                                <w:rFonts w:ascii="Calibri" w:hAnsi="Calibri" w:cs="Calibri"/>
                                <w:b/>
                                <w:bCs/>
                                <w:szCs w:val="24"/>
                              </w:rPr>
                              <w:t>lood test show</w:t>
                            </w:r>
                            <w:r>
                              <w:rPr>
                                <w:rFonts w:ascii="Calibri" w:hAnsi="Calibri" w:cs="Calibri"/>
                                <w:b/>
                                <w:bCs/>
                                <w:szCs w:val="24"/>
                              </w:rPr>
                              <w:t>s</w:t>
                            </w:r>
                            <w:r w:rsidRPr="000C7F19">
                              <w:rPr>
                                <w:rFonts w:ascii="Calibri" w:hAnsi="Calibri" w:cs="Calibri"/>
                                <w:b/>
                                <w:bCs/>
                                <w:szCs w:val="24"/>
                              </w:rPr>
                              <w:t xml:space="preserve"> a normal TSH and normal free T4</w:t>
                            </w:r>
                            <w:r>
                              <w:rPr>
                                <w:rFonts w:ascii="Calibri" w:hAnsi="Calibri" w:cs="Calibri"/>
                                <w:b/>
                                <w:bCs/>
                                <w:szCs w:val="24"/>
                              </w:rPr>
                              <w:t xml:space="preserve"> but raised </w:t>
                            </w:r>
                            <w:r w:rsidRPr="00C51EA6">
                              <w:rPr>
                                <w:rFonts w:ascii="Calibri" w:hAnsi="Calibri" w:cs="Calibri"/>
                                <w:b/>
                                <w:bCs/>
                                <w:szCs w:val="24"/>
                              </w:rPr>
                              <w:t>thyroid peroxidase (TPO)</w:t>
                            </w:r>
                            <w:r>
                              <w:rPr>
                                <w:rFonts w:ascii="Calibri" w:hAnsi="Calibri" w:cs="Calibri"/>
                                <w:b/>
                                <w:bCs/>
                                <w:szCs w:val="24"/>
                              </w:rPr>
                              <w:t xml:space="preserve"> antibodies:</w:t>
                            </w:r>
                          </w:p>
                          <w:p w14:paraId="03784312" w14:textId="77777777" w:rsidR="00640638" w:rsidRPr="00EC5324" w:rsidRDefault="00640638" w:rsidP="00205B8C">
                            <w:pPr>
                              <w:pStyle w:val="ListParagraph"/>
                              <w:numPr>
                                <w:ilvl w:val="0"/>
                                <w:numId w:val="10"/>
                              </w:numPr>
                              <w:spacing w:after="0" w:line="240" w:lineRule="auto"/>
                              <w:rPr>
                                <w:bCs/>
                                <w:szCs w:val="24"/>
                              </w:rPr>
                            </w:pPr>
                            <w:r w:rsidRPr="00EC5324">
                              <w:rPr>
                                <w:rFonts w:ascii="Calibri" w:hAnsi="Calibri" w:cs="Calibri"/>
                                <w:szCs w:val="24"/>
                              </w:rPr>
                              <w:t xml:space="preserve">Offer </w:t>
                            </w:r>
                            <w:r w:rsidRPr="00EC5324">
                              <w:rPr>
                                <w:bCs/>
                                <w:szCs w:val="24"/>
                              </w:rPr>
                              <w:t xml:space="preserve">a venous blood test to measure TSH, free T4 and thyroid peroxidase (TPO) antibodies. </w:t>
                            </w:r>
                          </w:p>
                          <w:p w14:paraId="37B1C9C1" w14:textId="77777777" w:rsidR="00640638" w:rsidRPr="00834933" w:rsidRDefault="00640638" w:rsidP="00205B8C">
                            <w:pPr>
                              <w:pStyle w:val="ListParagraph"/>
                              <w:numPr>
                                <w:ilvl w:val="0"/>
                                <w:numId w:val="10"/>
                              </w:numPr>
                              <w:spacing w:after="0" w:line="240" w:lineRule="auto"/>
                              <w:rPr>
                                <w:bCs/>
                                <w:szCs w:val="24"/>
                              </w:rPr>
                            </w:pPr>
                            <w:r w:rsidRPr="00834933">
                              <w:rPr>
                                <w:bCs/>
                                <w:szCs w:val="24"/>
                              </w:rPr>
                              <w:t>The timing of these repeat tests should be:</w:t>
                            </w:r>
                          </w:p>
                          <w:p w14:paraId="3A95BE24" w14:textId="77777777" w:rsidR="00640638" w:rsidRPr="00280711" w:rsidRDefault="00640638" w:rsidP="00205B8C">
                            <w:pPr>
                              <w:pStyle w:val="ListParagraph"/>
                              <w:numPr>
                                <w:ilvl w:val="1"/>
                                <w:numId w:val="10"/>
                              </w:numPr>
                              <w:spacing w:after="0" w:line="240" w:lineRule="auto"/>
                              <w:rPr>
                                <w:bCs/>
                                <w:szCs w:val="24"/>
                              </w:rPr>
                            </w:pPr>
                            <w:r w:rsidRPr="00280711">
                              <w:rPr>
                                <w:bCs/>
                                <w:szCs w:val="24"/>
                              </w:rPr>
                              <w:t>in 6 months for children and young people aged 3 years and over</w:t>
                            </w:r>
                          </w:p>
                          <w:p w14:paraId="1DAC3A6E" w14:textId="4A05C925" w:rsidR="00640638" w:rsidRDefault="00640638" w:rsidP="00205B8C">
                            <w:pPr>
                              <w:pStyle w:val="ListParagraph"/>
                              <w:numPr>
                                <w:ilvl w:val="1"/>
                                <w:numId w:val="10"/>
                              </w:numPr>
                              <w:spacing w:after="0" w:line="240" w:lineRule="auto"/>
                              <w:rPr>
                                <w:bCs/>
                                <w:szCs w:val="24"/>
                              </w:rPr>
                            </w:pPr>
                            <w:r w:rsidRPr="00280711">
                              <w:rPr>
                                <w:bCs/>
                                <w:szCs w:val="24"/>
                              </w:rPr>
                              <w:t>in 1 – 3 months in children aged less than 3 years</w:t>
                            </w:r>
                            <w:r>
                              <w:rPr>
                                <w:bCs/>
                                <w:szCs w:val="24"/>
                              </w:rPr>
                              <w:t>.</w:t>
                            </w:r>
                          </w:p>
                          <w:p w14:paraId="734A4F25" w14:textId="77777777" w:rsidR="00640638" w:rsidRDefault="00640638" w:rsidP="00B76DC2">
                            <w:pPr>
                              <w:autoSpaceDE w:val="0"/>
                              <w:autoSpaceDN w:val="0"/>
                              <w:adjustRightInd w:val="0"/>
                              <w:spacing w:after="0" w:line="240" w:lineRule="auto"/>
                              <w:jc w:val="left"/>
                              <w:rPr>
                                <w:rFonts w:ascii="Calibri" w:hAnsi="Calibri" w:cs="Calibri"/>
                                <w:szCs w:val="24"/>
                              </w:rPr>
                            </w:pPr>
                            <w:r w:rsidRPr="00CB2572">
                              <w:rPr>
                                <w:rFonts w:ascii="Calibri" w:hAnsi="Calibri" w:cs="Calibri"/>
                                <w:szCs w:val="24"/>
                                <w:lang w:val="en-US"/>
                              </w:rPr>
                              <w:t>Off</w:t>
                            </w:r>
                            <w:r>
                              <w:rPr>
                                <w:bCs/>
                                <w:szCs w:val="24"/>
                              </w:rPr>
                              <w:t>er a repeat blood test sooner</w:t>
                            </w:r>
                            <w:r w:rsidRPr="009F17BB">
                              <w:rPr>
                                <w:bCs/>
                                <w:szCs w:val="24"/>
                              </w:rPr>
                              <w:t xml:space="preserve"> if there are clinical concerns</w:t>
                            </w:r>
                            <w:r>
                              <w:rPr>
                                <w:bCs/>
                                <w:szCs w:val="24"/>
                              </w:rPr>
                              <w:t>.</w:t>
                            </w:r>
                          </w:p>
                          <w:p w14:paraId="04CB3FB2" w14:textId="77777777" w:rsidR="00640638" w:rsidRDefault="00640638" w:rsidP="00B76DC2">
                            <w:pPr>
                              <w:autoSpaceDE w:val="0"/>
                              <w:autoSpaceDN w:val="0"/>
                              <w:adjustRightInd w:val="0"/>
                              <w:spacing w:after="0" w:line="240" w:lineRule="auto"/>
                              <w:jc w:val="left"/>
                              <w:rPr>
                                <w:rFonts w:ascii="Calibri" w:hAnsi="Calibri" w:cs="Calibri"/>
                                <w:szCs w:val="24"/>
                              </w:rPr>
                            </w:pPr>
                          </w:p>
                          <w:p w14:paraId="04574FE2" w14:textId="77777777" w:rsidR="00640638" w:rsidRPr="001F145E" w:rsidRDefault="00640638" w:rsidP="00B76DC2">
                            <w:pPr>
                              <w:autoSpaceDE w:val="0"/>
                              <w:autoSpaceDN w:val="0"/>
                              <w:adjustRightInd w:val="0"/>
                              <w:spacing w:after="0" w:line="240" w:lineRule="auto"/>
                              <w:jc w:val="left"/>
                              <w:rPr>
                                <w:rFonts w:ascii="Calibri" w:hAnsi="Calibri" w:cs="Calibri"/>
                                <w:szCs w:val="24"/>
                              </w:rPr>
                            </w:pPr>
                            <w:r w:rsidRPr="000C1DE5">
                              <w:rPr>
                                <w:bCs/>
                                <w:szCs w:val="24"/>
                              </w:rPr>
                              <w:t>Return to annual surveillance if there are no signs and/or symptoms suggestive of thyroid dysfunctio</w:t>
                            </w:r>
                            <w:r w:rsidRPr="000528BB">
                              <w:rPr>
                                <w:bCs/>
                                <w:szCs w:val="24"/>
                              </w:rPr>
                              <w:t>n.</w:t>
                            </w:r>
                            <w:r>
                              <w:rPr>
                                <w:bCs/>
                                <w:szCs w:val="24"/>
                              </w:rPr>
                              <w:t xml:space="preserve"> </w:t>
                            </w:r>
                          </w:p>
                          <w:p w14:paraId="0CB2E044" w14:textId="77777777" w:rsidR="00640638" w:rsidRDefault="00640638" w:rsidP="00F46F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3BA99" id="_x0000_s1040" type="#_x0000_t202" style="position:absolute;left:0;text-align:left;margin-left:4.5pt;margin-top:14.5pt;width:449.5pt;height:572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" fillcolor="#daf0f3 [664]">
                <v:fill opacity="60395f"/>
                <v:textbox>
                  <w:txbxContent>
                    <w:p w14:paraId="3DA9151E" w14:textId="77777777" w:rsidR="00640638" w:rsidRPr="0099515D" w:rsidRDefault="00640638" w:rsidP="00F46F06">
                      <w:pPr>
                        <w:spacing w:after="0" w:line="240" w:lineRule="auto"/>
                        <w:rPr>
                          <w:b/>
                          <w:szCs w:val="24"/>
                        </w:rPr>
                      </w:pPr>
                      <w:r>
                        <w:rPr>
                          <w:b/>
                          <w:szCs w:val="24"/>
                        </w:rPr>
                        <w:t xml:space="preserve">Initial venous </w:t>
                      </w:r>
                      <w:r w:rsidRPr="00B60042">
                        <w:rPr>
                          <w:b/>
                          <w:szCs w:val="24"/>
                        </w:rPr>
                        <w:t>TSH concentration</w:t>
                      </w:r>
                      <w:r>
                        <w:rPr>
                          <w:b/>
                          <w:szCs w:val="24"/>
                        </w:rPr>
                        <w:t xml:space="preserve"> above </w:t>
                      </w:r>
                      <w:r w:rsidRPr="00B75858">
                        <w:rPr>
                          <w:rFonts w:ascii="Calibri-Bold" w:hAnsi="Calibri-Bold" w:cs="Calibri-Bold"/>
                          <w:b/>
                          <w:bCs/>
                          <w:szCs w:val="24"/>
                        </w:rPr>
                        <w:t>local laboratory-defined</w:t>
                      </w:r>
                      <w:r>
                        <w:rPr>
                          <w:b/>
                          <w:szCs w:val="24"/>
                        </w:rPr>
                        <w:t xml:space="preserve"> reference range, but</w:t>
                      </w:r>
                      <w:r w:rsidRPr="00B60042">
                        <w:rPr>
                          <w:b/>
                          <w:szCs w:val="24"/>
                        </w:rPr>
                        <w:t xml:space="preserve"> below 10 mu/l and normal free T4</w:t>
                      </w:r>
                      <w:r>
                        <w:rPr>
                          <w:b/>
                          <w:szCs w:val="24"/>
                        </w:rPr>
                        <w:t>:</w:t>
                      </w:r>
                    </w:p>
                    <w:p w14:paraId="1A9BFE3C" w14:textId="77777777" w:rsidR="00640638" w:rsidRPr="009F17BB" w:rsidRDefault="00640638" w:rsidP="00205B8C">
                      <w:pPr>
                        <w:pStyle w:val="ListParagraph"/>
                        <w:numPr>
                          <w:ilvl w:val="0"/>
                          <w:numId w:val="11"/>
                        </w:numPr>
                        <w:spacing w:after="0" w:line="240" w:lineRule="auto"/>
                        <w:rPr>
                          <w:bCs/>
                          <w:szCs w:val="24"/>
                        </w:rPr>
                      </w:pPr>
                      <w:r w:rsidRPr="0099515D">
                        <w:rPr>
                          <w:rFonts w:ascii="Calibri" w:hAnsi="Calibri" w:cs="Calibri"/>
                          <w:color w:val="000000"/>
                        </w:rPr>
                        <w:t xml:space="preserve">Offer an infant/child under the age of </w:t>
                      </w:r>
                      <w:r>
                        <w:rPr>
                          <w:rFonts w:ascii="Calibri" w:hAnsi="Calibri" w:cs="Calibri"/>
                          <w:color w:val="000000"/>
                        </w:rPr>
                        <w:t>3</w:t>
                      </w:r>
                      <w:r w:rsidRPr="0099515D">
                        <w:rPr>
                          <w:rFonts w:ascii="Calibri" w:hAnsi="Calibri" w:cs="Calibri"/>
                          <w:color w:val="000000"/>
                        </w:rPr>
                        <w:t xml:space="preserve"> years a repeat TSH and free T4 test in 1-3 months.</w:t>
                      </w:r>
                      <w:r>
                        <w:rPr>
                          <w:rFonts w:ascii="Calibri" w:hAnsi="Calibri" w:cs="Calibri"/>
                          <w:color w:val="000000"/>
                        </w:rPr>
                        <w:t xml:space="preserve"> Include</w:t>
                      </w:r>
                      <w:r w:rsidRPr="0099515D">
                        <w:rPr>
                          <w:rFonts w:ascii="Calibri" w:hAnsi="Calibri" w:cs="Calibri"/>
                          <w:color w:val="000000"/>
                        </w:rPr>
                        <w:t xml:space="preserve"> </w:t>
                      </w:r>
                      <w:r w:rsidRPr="009F17BB">
                        <w:rPr>
                          <w:rFonts w:ascii="Calibri" w:hAnsi="Calibri" w:cs="Calibri"/>
                          <w:color w:val="000000"/>
                        </w:rPr>
                        <w:t xml:space="preserve">thyroid peroxidase </w:t>
                      </w:r>
                      <w:r>
                        <w:rPr>
                          <w:rFonts w:ascii="Calibri" w:hAnsi="Calibri" w:cs="Calibri"/>
                          <w:color w:val="000000"/>
                        </w:rPr>
                        <w:t xml:space="preserve">(TPO) </w:t>
                      </w:r>
                      <w:r w:rsidRPr="009F17BB">
                        <w:rPr>
                          <w:rFonts w:ascii="Calibri" w:hAnsi="Calibri" w:cs="Calibri"/>
                          <w:color w:val="000000"/>
                        </w:rPr>
                        <w:t>antibodies in order to ascertain a baseline.</w:t>
                      </w:r>
                    </w:p>
                    <w:p w14:paraId="6D751192" w14:textId="77777777" w:rsidR="00640638" w:rsidRDefault="00640638" w:rsidP="00F46F06">
                      <w:pPr>
                        <w:spacing w:after="0" w:line="240" w:lineRule="auto"/>
                        <w:rPr>
                          <w:bCs/>
                          <w:szCs w:val="24"/>
                        </w:rPr>
                      </w:pPr>
                    </w:p>
                    <w:p w14:paraId="3F2FFCB5" w14:textId="77777777" w:rsidR="00640638" w:rsidRPr="00687070" w:rsidRDefault="00640638" w:rsidP="00205B8C">
                      <w:pPr>
                        <w:pStyle w:val="ListParagraph"/>
                        <w:numPr>
                          <w:ilvl w:val="0"/>
                          <w:numId w:val="20"/>
                        </w:numPr>
                        <w:spacing w:after="0" w:line="240" w:lineRule="auto"/>
                        <w:rPr>
                          <w:bCs/>
                          <w:szCs w:val="24"/>
                        </w:rPr>
                      </w:pPr>
                      <w:r w:rsidRPr="00687070">
                        <w:rPr>
                          <w:bCs/>
                          <w:szCs w:val="24"/>
                        </w:rPr>
                        <w:t>In a child or young person aged 3 years and over offer:</w:t>
                      </w:r>
                    </w:p>
                    <w:p w14:paraId="2EFE9089" w14:textId="77777777" w:rsidR="00640638" w:rsidRDefault="00640638" w:rsidP="00205B8C">
                      <w:pPr>
                        <w:pStyle w:val="ListParagraph"/>
                        <w:numPr>
                          <w:ilvl w:val="1"/>
                          <w:numId w:val="10"/>
                        </w:numPr>
                        <w:spacing w:after="0" w:line="240" w:lineRule="auto"/>
                        <w:rPr>
                          <w:bCs/>
                          <w:szCs w:val="24"/>
                        </w:rPr>
                      </w:pPr>
                      <w:r w:rsidRPr="004655E9">
                        <w:rPr>
                          <w:bCs/>
                          <w:szCs w:val="24"/>
                        </w:rPr>
                        <w:t xml:space="preserve"> a repeat venous blood test </w:t>
                      </w:r>
                      <w:r w:rsidRPr="009F17BB">
                        <w:rPr>
                          <w:bCs/>
                          <w:szCs w:val="24"/>
                        </w:rPr>
                        <w:t>in 6 months</w:t>
                      </w:r>
                      <w:r w:rsidRPr="004655E9">
                        <w:rPr>
                          <w:bCs/>
                          <w:szCs w:val="24"/>
                        </w:rPr>
                        <w:t xml:space="preserve"> to measure TSH, free T4 and thyroid peroxidase </w:t>
                      </w:r>
                      <w:r>
                        <w:rPr>
                          <w:bCs/>
                          <w:szCs w:val="24"/>
                        </w:rPr>
                        <w:t xml:space="preserve">(TPO) </w:t>
                      </w:r>
                      <w:r w:rsidRPr="004655E9">
                        <w:rPr>
                          <w:bCs/>
                          <w:szCs w:val="24"/>
                        </w:rPr>
                        <w:t xml:space="preserve">antibodies </w:t>
                      </w:r>
                      <w:r>
                        <w:rPr>
                          <w:bCs/>
                          <w:szCs w:val="24"/>
                        </w:rPr>
                        <w:t>i</w:t>
                      </w:r>
                      <w:r w:rsidRPr="004655E9">
                        <w:rPr>
                          <w:bCs/>
                          <w:szCs w:val="24"/>
                        </w:rPr>
                        <w:t>f there are no clinical signs and/or symptoms suggestive of thyroid dysfunction and thyroid antibodies are negative</w:t>
                      </w:r>
                      <w:r>
                        <w:rPr>
                          <w:bCs/>
                          <w:szCs w:val="24"/>
                        </w:rPr>
                        <w:t>.</w:t>
                      </w:r>
                    </w:p>
                    <w:p w14:paraId="76FB9702" w14:textId="77777777" w:rsidR="00640638" w:rsidRPr="004655E9" w:rsidRDefault="00640638" w:rsidP="00205B8C">
                      <w:pPr>
                        <w:pStyle w:val="ListParagraph"/>
                        <w:numPr>
                          <w:ilvl w:val="1"/>
                          <w:numId w:val="10"/>
                        </w:numPr>
                        <w:spacing w:after="0" w:line="240" w:lineRule="auto"/>
                        <w:rPr>
                          <w:bCs/>
                          <w:szCs w:val="24"/>
                        </w:rPr>
                      </w:pPr>
                      <w:r>
                        <w:rPr>
                          <w:bCs/>
                          <w:szCs w:val="24"/>
                        </w:rPr>
                        <w:t>a repeat blood test sooner than 6 months to measure TSH, free T4 and thyroid peroxidase (TPO) antibodies if clinical signs and/or symptoms develop.</w:t>
                      </w:r>
                    </w:p>
                    <w:p w14:paraId="2CDD0D42" w14:textId="77777777" w:rsidR="00640638" w:rsidRPr="00D00F32" w:rsidRDefault="00640638" w:rsidP="00F46F06">
                      <w:pPr>
                        <w:spacing w:after="0" w:line="240" w:lineRule="auto"/>
                        <w:rPr>
                          <w:bCs/>
                          <w:szCs w:val="24"/>
                          <w:lang w:val="en-US"/>
                        </w:rPr>
                      </w:pPr>
                    </w:p>
                    <w:p w14:paraId="37525540" w14:textId="77777777" w:rsidR="00640638" w:rsidRDefault="00640638" w:rsidP="00F46F06">
                      <w:pPr>
                        <w:spacing w:after="0" w:line="240" w:lineRule="auto"/>
                        <w:rPr>
                          <w:bCs/>
                          <w:szCs w:val="24"/>
                        </w:rPr>
                      </w:pPr>
                      <w:r>
                        <w:rPr>
                          <w:bCs/>
                          <w:szCs w:val="24"/>
                        </w:rPr>
                        <w:t>Return to annual surveillance if three consecutive repeat tests show TSH and free T4 remain stable and there are no signs and symptoms suggestive of thyroid dysfunction.</w:t>
                      </w:r>
                    </w:p>
                    <w:p w14:paraId="6C9D3B89" w14:textId="77777777" w:rsidR="00640638" w:rsidRDefault="00640638" w:rsidP="00F46F06">
                      <w:pPr>
                        <w:spacing w:after="0" w:line="240" w:lineRule="auto"/>
                        <w:rPr>
                          <w:bCs/>
                          <w:szCs w:val="24"/>
                        </w:rPr>
                      </w:pPr>
                    </w:p>
                    <w:p w14:paraId="6701D4F4" w14:textId="19AB8A9E" w:rsidR="00640638" w:rsidRPr="00AF24E8" w:rsidRDefault="00640638" w:rsidP="00F46F06">
                      <w:pPr>
                        <w:autoSpaceDE w:val="0"/>
                        <w:autoSpaceDN w:val="0"/>
                        <w:adjustRightInd w:val="0"/>
                        <w:spacing w:after="0" w:line="240" w:lineRule="auto"/>
                        <w:jc w:val="left"/>
                        <w:rPr>
                          <w:rFonts w:ascii="Calibri-Bold" w:hAnsi="Calibri-Bold" w:cs="Calibri-Bold"/>
                          <w:b/>
                          <w:bCs/>
                          <w:szCs w:val="24"/>
                        </w:rPr>
                      </w:pPr>
                      <w:r>
                        <w:rPr>
                          <w:rFonts w:ascii="Calibri-Bold" w:hAnsi="Calibri-Bold" w:cs="Calibri-Bold"/>
                          <w:b/>
                          <w:bCs/>
                          <w:szCs w:val="24"/>
                        </w:rPr>
                        <w:t>Initial v</w:t>
                      </w:r>
                      <w:r w:rsidRPr="00AF24E8">
                        <w:rPr>
                          <w:rFonts w:ascii="Calibri-Bold" w:hAnsi="Calibri-Bold" w:cs="Calibri-Bold"/>
                          <w:b/>
                          <w:bCs/>
                          <w:szCs w:val="24"/>
                        </w:rPr>
                        <w:t xml:space="preserve">enous TSH within </w:t>
                      </w:r>
                      <w:r>
                        <w:rPr>
                          <w:rFonts w:ascii="Calibri-Bold" w:hAnsi="Calibri-Bold" w:cs="Calibri-Bold"/>
                          <w:b/>
                          <w:bCs/>
                          <w:szCs w:val="24"/>
                        </w:rPr>
                        <w:t xml:space="preserve">or below the </w:t>
                      </w:r>
                      <w:r w:rsidRPr="00040BDE">
                        <w:rPr>
                          <w:rFonts w:ascii="Calibri-Bold" w:hAnsi="Calibri-Bold" w:cs="Calibri-Bold"/>
                          <w:b/>
                          <w:bCs/>
                          <w:szCs w:val="24"/>
                        </w:rPr>
                        <w:t>local laboratory-defined</w:t>
                      </w:r>
                      <w:r w:rsidRPr="00356524">
                        <w:rPr>
                          <w:rFonts w:ascii="Calibri-Bold" w:hAnsi="Calibri-Bold" w:cs="Calibri-Bold"/>
                          <w:b/>
                          <w:bCs/>
                          <w:szCs w:val="24"/>
                        </w:rPr>
                        <w:t xml:space="preserve"> </w:t>
                      </w:r>
                      <w:r w:rsidRPr="00AF24E8">
                        <w:rPr>
                          <w:rFonts w:ascii="Calibri-Bold" w:hAnsi="Calibri-Bold" w:cs="Calibri-Bold"/>
                          <w:b/>
                          <w:bCs/>
                          <w:szCs w:val="24"/>
                        </w:rPr>
                        <w:t>reference range</w:t>
                      </w:r>
                      <w:r>
                        <w:rPr>
                          <w:rFonts w:ascii="Calibri-Bold" w:hAnsi="Calibri-Bold" w:cs="Calibri-Bold"/>
                          <w:b/>
                          <w:bCs/>
                          <w:szCs w:val="24"/>
                        </w:rPr>
                        <w:t>, and</w:t>
                      </w:r>
                      <w:r w:rsidRPr="00AF24E8">
                        <w:rPr>
                          <w:rFonts w:ascii="Calibri-Bold" w:hAnsi="Calibri-Bold" w:cs="Calibri-Bold"/>
                          <w:b/>
                          <w:bCs/>
                          <w:szCs w:val="24"/>
                        </w:rPr>
                        <w:t xml:space="preserve"> free T4</w:t>
                      </w:r>
                      <w:r>
                        <w:rPr>
                          <w:rFonts w:ascii="Calibri-Bold" w:hAnsi="Calibri-Bold" w:cs="Calibri-Bold"/>
                          <w:b/>
                          <w:bCs/>
                          <w:szCs w:val="24"/>
                        </w:rPr>
                        <w:t xml:space="preserve"> below the reference range</w:t>
                      </w:r>
                      <w:r w:rsidRPr="00AF24E8">
                        <w:rPr>
                          <w:rFonts w:ascii="Calibri-Bold" w:hAnsi="Calibri-Bold" w:cs="Calibri-Bold"/>
                          <w:b/>
                          <w:bCs/>
                          <w:szCs w:val="24"/>
                        </w:rPr>
                        <w:t>:</w:t>
                      </w:r>
                    </w:p>
                    <w:p w14:paraId="4C537AEB" w14:textId="77777777" w:rsidR="00640638" w:rsidRPr="007C45C6" w:rsidRDefault="00640638" w:rsidP="00205B8C">
                      <w:pPr>
                        <w:pStyle w:val="ListParagraph"/>
                        <w:numPr>
                          <w:ilvl w:val="0"/>
                          <w:numId w:val="11"/>
                        </w:numPr>
                        <w:spacing w:after="0" w:line="240" w:lineRule="auto"/>
                        <w:rPr>
                          <w:bCs/>
                          <w:szCs w:val="24"/>
                        </w:rPr>
                      </w:pPr>
                      <w:r w:rsidRPr="0080372A">
                        <w:rPr>
                          <w:rFonts w:ascii="Calibri" w:hAnsi="Calibri" w:cs="Calibri"/>
                          <w:szCs w:val="24"/>
                        </w:rPr>
                        <w:t>Offer r</w:t>
                      </w:r>
                      <w:r w:rsidRPr="000C3E17">
                        <w:rPr>
                          <w:rFonts w:ascii="Calibri" w:hAnsi="Calibri" w:cs="Calibri"/>
                          <w:szCs w:val="24"/>
                        </w:rPr>
                        <w:t>epeat venous blood tests as soon as possible</w:t>
                      </w:r>
                      <w:r>
                        <w:rPr>
                          <w:rFonts w:ascii="Calibri" w:hAnsi="Calibri" w:cs="Calibri"/>
                          <w:szCs w:val="24"/>
                        </w:rPr>
                        <w:t xml:space="preserve"> for TSH, free T4 and thyroid peroxidase (TPO) antibodies</w:t>
                      </w:r>
                      <w:r w:rsidRPr="0080372A">
                        <w:rPr>
                          <w:rFonts w:ascii="Calibri" w:hAnsi="Calibri" w:cs="Calibri"/>
                          <w:szCs w:val="24"/>
                        </w:rPr>
                        <w:t>.</w:t>
                      </w:r>
                      <w:r>
                        <w:rPr>
                          <w:rFonts w:ascii="Calibri" w:hAnsi="Calibri" w:cs="Calibri"/>
                          <w:szCs w:val="24"/>
                        </w:rPr>
                        <w:t xml:space="preserve"> </w:t>
                      </w:r>
                    </w:p>
                    <w:p w14:paraId="52932670" w14:textId="7B0512E5" w:rsidR="00640638" w:rsidRDefault="00640638" w:rsidP="00F46F06">
                      <w:pPr>
                        <w:rPr>
                          <w:bCs/>
                          <w:szCs w:val="24"/>
                        </w:rPr>
                      </w:pPr>
                      <w:r>
                        <w:rPr>
                          <w:bCs/>
                          <w:szCs w:val="24"/>
                        </w:rPr>
                        <w:t>S</w:t>
                      </w:r>
                      <w:r w:rsidRPr="00A50ACF">
                        <w:rPr>
                          <w:bCs/>
                          <w:szCs w:val="24"/>
                        </w:rPr>
                        <w:t>eek advice</w:t>
                      </w:r>
                      <w:r>
                        <w:rPr>
                          <w:bCs/>
                          <w:szCs w:val="24"/>
                        </w:rPr>
                        <w:t xml:space="preserve"> promptly</w:t>
                      </w:r>
                      <w:r w:rsidRPr="00A50ACF">
                        <w:rPr>
                          <w:bCs/>
                          <w:szCs w:val="24"/>
                        </w:rPr>
                        <w:t xml:space="preserve"> from a paediatric endocrinologist if repeat blood test findings show that the </w:t>
                      </w:r>
                      <w:r>
                        <w:rPr>
                          <w:bCs/>
                          <w:szCs w:val="24"/>
                        </w:rPr>
                        <w:t xml:space="preserve">abnormality persists </w:t>
                      </w:r>
                      <w:r w:rsidRPr="00A50ACF">
                        <w:rPr>
                          <w:bCs/>
                          <w:szCs w:val="24"/>
                        </w:rPr>
                        <w:t>as this may be indicative of a more unusual form</w:t>
                      </w:r>
                      <w:r>
                        <w:rPr>
                          <w:bCs/>
                          <w:szCs w:val="24"/>
                        </w:rPr>
                        <w:t xml:space="preserve"> </w:t>
                      </w:r>
                      <w:r w:rsidRPr="00A50ACF">
                        <w:rPr>
                          <w:bCs/>
                          <w:szCs w:val="24"/>
                        </w:rPr>
                        <w:t xml:space="preserve">of hypothyroidism </w:t>
                      </w:r>
                      <w:r>
                        <w:rPr>
                          <w:bCs/>
                          <w:szCs w:val="24"/>
                        </w:rPr>
                        <w:t xml:space="preserve">or </w:t>
                      </w:r>
                      <w:r w:rsidRPr="00A50ACF">
                        <w:rPr>
                          <w:bCs/>
                          <w:szCs w:val="24"/>
                        </w:rPr>
                        <w:t>central hypothyroidism</w:t>
                      </w:r>
                      <w:r>
                        <w:rPr>
                          <w:bCs/>
                          <w:szCs w:val="24"/>
                        </w:rPr>
                        <w:t xml:space="preserve"> and further specialized investigations are likely to be needed</w:t>
                      </w:r>
                      <w:r w:rsidRPr="00A50ACF">
                        <w:rPr>
                          <w:bCs/>
                          <w:szCs w:val="24"/>
                        </w:rPr>
                        <w:t>.</w:t>
                      </w:r>
                    </w:p>
                    <w:p w14:paraId="45525AF5" w14:textId="77777777" w:rsidR="00640638" w:rsidRPr="000C7F19" w:rsidRDefault="00640638" w:rsidP="00B76DC2">
                      <w:pPr>
                        <w:autoSpaceDE w:val="0"/>
                        <w:autoSpaceDN w:val="0"/>
                        <w:adjustRightInd w:val="0"/>
                        <w:spacing w:after="0" w:line="240" w:lineRule="auto"/>
                        <w:jc w:val="left"/>
                        <w:rPr>
                          <w:rFonts w:ascii="Calibri" w:hAnsi="Calibri" w:cs="Calibri"/>
                          <w:b/>
                          <w:bCs/>
                          <w:szCs w:val="24"/>
                        </w:rPr>
                      </w:pPr>
                      <w:r>
                        <w:rPr>
                          <w:rFonts w:ascii="Calibri" w:hAnsi="Calibri" w:cs="Calibri"/>
                          <w:b/>
                          <w:bCs/>
                          <w:szCs w:val="24"/>
                        </w:rPr>
                        <w:t>B</w:t>
                      </w:r>
                      <w:r w:rsidRPr="000C7F19">
                        <w:rPr>
                          <w:rFonts w:ascii="Calibri" w:hAnsi="Calibri" w:cs="Calibri"/>
                          <w:b/>
                          <w:bCs/>
                          <w:szCs w:val="24"/>
                        </w:rPr>
                        <w:t>lood test show</w:t>
                      </w:r>
                      <w:r>
                        <w:rPr>
                          <w:rFonts w:ascii="Calibri" w:hAnsi="Calibri" w:cs="Calibri"/>
                          <w:b/>
                          <w:bCs/>
                          <w:szCs w:val="24"/>
                        </w:rPr>
                        <w:t>s</w:t>
                      </w:r>
                      <w:r w:rsidRPr="000C7F19">
                        <w:rPr>
                          <w:rFonts w:ascii="Calibri" w:hAnsi="Calibri" w:cs="Calibri"/>
                          <w:b/>
                          <w:bCs/>
                          <w:szCs w:val="24"/>
                        </w:rPr>
                        <w:t xml:space="preserve"> a normal TSH and normal free T4</w:t>
                      </w:r>
                      <w:r>
                        <w:rPr>
                          <w:rFonts w:ascii="Calibri" w:hAnsi="Calibri" w:cs="Calibri"/>
                          <w:b/>
                          <w:bCs/>
                          <w:szCs w:val="24"/>
                        </w:rPr>
                        <w:t xml:space="preserve"> but raised </w:t>
                      </w:r>
                      <w:r w:rsidRPr="00C51EA6">
                        <w:rPr>
                          <w:rFonts w:ascii="Calibri" w:hAnsi="Calibri" w:cs="Calibri"/>
                          <w:b/>
                          <w:bCs/>
                          <w:szCs w:val="24"/>
                        </w:rPr>
                        <w:t>thyroid peroxidase (TPO)</w:t>
                      </w:r>
                      <w:r>
                        <w:rPr>
                          <w:rFonts w:ascii="Calibri" w:hAnsi="Calibri" w:cs="Calibri"/>
                          <w:b/>
                          <w:bCs/>
                          <w:szCs w:val="24"/>
                        </w:rPr>
                        <w:t xml:space="preserve"> antibodies:</w:t>
                      </w:r>
                    </w:p>
                    <w:p w14:paraId="03784312" w14:textId="77777777" w:rsidR="00640638" w:rsidRPr="00EC5324" w:rsidRDefault="00640638" w:rsidP="00205B8C">
                      <w:pPr>
                        <w:pStyle w:val="ListParagraph"/>
                        <w:numPr>
                          <w:ilvl w:val="0"/>
                          <w:numId w:val="10"/>
                        </w:numPr>
                        <w:spacing w:after="0" w:line="240" w:lineRule="auto"/>
                        <w:rPr>
                          <w:bCs/>
                          <w:szCs w:val="24"/>
                        </w:rPr>
                      </w:pPr>
                      <w:r w:rsidRPr="00EC5324">
                        <w:rPr>
                          <w:rFonts w:ascii="Calibri" w:hAnsi="Calibri" w:cs="Calibri"/>
                          <w:szCs w:val="24"/>
                        </w:rPr>
                        <w:t xml:space="preserve">Offer </w:t>
                      </w:r>
                      <w:r w:rsidRPr="00EC5324">
                        <w:rPr>
                          <w:bCs/>
                          <w:szCs w:val="24"/>
                        </w:rPr>
                        <w:t xml:space="preserve">a venous blood test to measure TSH, free T4 and thyroid peroxidase (TPO) antibodies. </w:t>
                      </w:r>
                    </w:p>
                    <w:p w14:paraId="37B1C9C1" w14:textId="77777777" w:rsidR="00640638" w:rsidRPr="00834933" w:rsidRDefault="00640638" w:rsidP="00205B8C">
                      <w:pPr>
                        <w:pStyle w:val="ListParagraph"/>
                        <w:numPr>
                          <w:ilvl w:val="0"/>
                          <w:numId w:val="10"/>
                        </w:numPr>
                        <w:spacing w:after="0" w:line="240" w:lineRule="auto"/>
                        <w:rPr>
                          <w:bCs/>
                          <w:szCs w:val="24"/>
                        </w:rPr>
                      </w:pPr>
                      <w:r w:rsidRPr="00834933">
                        <w:rPr>
                          <w:bCs/>
                          <w:szCs w:val="24"/>
                        </w:rPr>
                        <w:t>The timing of these repeat tests should be:</w:t>
                      </w:r>
                    </w:p>
                    <w:p w14:paraId="3A95BE24" w14:textId="77777777" w:rsidR="00640638" w:rsidRPr="00280711" w:rsidRDefault="00640638" w:rsidP="00205B8C">
                      <w:pPr>
                        <w:pStyle w:val="ListParagraph"/>
                        <w:numPr>
                          <w:ilvl w:val="1"/>
                          <w:numId w:val="10"/>
                        </w:numPr>
                        <w:spacing w:after="0" w:line="240" w:lineRule="auto"/>
                        <w:rPr>
                          <w:bCs/>
                          <w:szCs w:val="24"/>
                        </w:rPr>
                      </w:pPr>
                      <w:r w:rsidRPr="00280711">
                        <w:rPr>
                          <w:bCs/>
                          <w:szCs w:val="24"/>
                        </w:rPr>
                        <w:t>in 6 months for children and young people aged 3 years and over</w:t>
                      </w:r>
                    </w:p>
                    <w:p w14:paraId="1DAC3A6E" w14:textId="4A05C925" w:rsidR="00640638" w:rsidRDefault="00640638" w:rsidP="00205B8C">
                      <w:pPr>
                        <w:pStyle w:val="ListParagraph"/>
                        <w:numPr>
                          <w:ilvl w:val="1"/>
                          <w:numId w:val="10"/>
                        </w:numPr>
                        <w:spacing w:after="0" w:line="240" w:lineRule="auto"/>
                        <w:rPr>
                          <w:bCs/>
                          <w:szCs w:val="24"/>
                        </w:rPr>
                      </w:pPr>
                      <w:r w:rsidRPr="00280711">
                        <w:rPr>
                          <w:bCs/>
                          <w:szCs w:val="24"/>
                        </w:rPr>
                        <w:t>in 1 – 3 months in children aged less than 3 years</w:t>
                      </w:r>
                      <w:r>
                        <w:rPr>
                          <w:bCs/>
                          <w:szCs w:val="24"/>
                        </w:rPr>
                        <w:t>.</w:t>
                      </w:r>
                    </w:p>
                    <w:p w14:paraId="734A4F25" w14:textId="77777777" w:rsidR="00640638" w:rsidRDefault="00640638" w:rsidP="00B76DC2">
                      <w:pPr>
                        <w:autoSpaceDE w:val="0"/>
                        <w:autoSpaceDN w:val="0"/>
                        <w:adjustRightInd w:val="0"/>
                        <w:spacing w:after="0" w:line="240" w:lineRule="auto"/>
                        <w:jc w:val="left"/>
                        <w:rPr>
                          <w:rFonts w:ascii="Calibri" w:hAnsi="Calibri" w:cs="Calibri"/>
                          <w:szCs w:val="24"/>
                        </w:rPr>
                      </w:pPr>
                      <w:r w:rsidRPr="00CB2572">
                        <w:rPr>
                          <w:rFonts w:ascii="Calibri" w:hAnsi="Calibri" w:cs="Calibri"/>
                          <w:szCs w:val="24"/>
                          <w:lang w:val="en-US"/>
                        </w:rPr>
                        <w:t>Off</w:t>
                      </w:r>
                      <w:r>
                        <w:rPr>
                          <w:bCs/>
                          <w:szCs w:val="24"/>
                        </w:rPr>
                        <w:t>er a repeat blood test sooner</w:t>
                      </w:r>
                      <w:r w:rsidRPr="009F17BB">
                        <w:rPr>
                          <w:bCs/>
                          <w:szCs w:val="24"/>
                        </w:rPr>
                        <w:t xml:space="preserve"> if there are clinical concerns</w:t>
                      </w:r>
                      <w:r>
                        <w:rPr>
                          <w:bCs/>
                          <w:szCs w:val="24"/>
                        </w:rPr>
                        <w:t>.</w:t>
                      </w:r>
                    </w:p>
                    <w:p w14:paraId="04CB3FB2" w14:textId="77777777" w:rsidR="00640638" w:rsidRDefault="00640638" w:rsidP="00B76DC2">
                      <w:pPr>
                        <w:autoSpaceDE w:val="0"/>
                        <w:autoSpaceDN w:val="0"/>
                        <w:adjustRightInd w:val="0"/>
                        <w:spacing w:after="0" w:line="240" w:lineRule="auto"/>
                        <w:jc w:val="left"/>
                        <w:rPr>
                          <w:rFonts w:ascii="Calibri" w:hAnsi="Calibri" w:cs="Calibri"/>
                          <w:szCs w:val="24"/>
                        </w:rPr>
                      </w:pPr>
                    </w:p>
                    <w:p w14:paraId="04574FE2" w14:textId="77777777" w:rsidR="00640638" w:rsidRPr="001F145E" w:rsidRDefault="00640638" w:rsidP="00B76DC2">
                      <w:pPr>
                        <w:autoSpaceDE w:val="0"/>
                        <w:autoSpaceDN w:val="0"/>
                        <w:adjustRightInd w:val="0"/>
                        <w:spacing w:after="0" w:line="240" w:lineRule="auto"/>
                        <w:jc w:val="left"/>
                        <w:rPr>
                          <w:rFonts w:ascii="Calibri" w:hAnsi="Calibri" w:cs="Calibri"/>
                          <w:szCs w:val="24"/>
                        </w:rPr>
                      </w:pPr>
                      <w:r w:rsidRPr="000C1DE5">
                        <w:rPr>
                          <w:bCs/>
                          <w:szCs w:val="24"/>
                        </w:rPr>
                        <w:t>Return to annual surveillance if there are no signs and/or symptoms suggestive of thyroid dysfunctio</w:t>
                      </w:r>
                      <w:r w:rsidRPr="000528BB">
                        <w:rPr>
                          <w:bCs/>
                          <w:szCs w:val="24"/>
                        </w:rPr>
                        <w:t>n.</w:t>
                      </w:r>
                      <w:r>
                        <w:rPr>
                          <w:bCs/>
                          <w:szCs w:val="24"/>
                        </w:rPr>
                        <w:t xml:space="preserve"> </w:t>
                      </w:r>
                    </w:p>
                    <w:p w14:paraId="0CB2E044" w14:textId="77777777" w:rsidR="00640638" w:rsidRDefault="00640638" w:rsidP="00F46F06"/>
                  </w:txbxContent>
                </v:textbox>
                <w10:wrap type="square"/>
              </v:shape>
            </w:pict>
          </mc:Fallback>
        </mc:AlternateContent>
      </w:r>
      <w:bookmarkEnd w:id="44"/>
      <w:bookmarkEnd w:id="45"/>
      <w:bookmarkEnd w:id="46"/>
      <w:bookmarkEnd w:id="47"/>
    </w:p>
    <w:p w14:paraId="0B45FFF8" w14:textId="77777777" w:rsidR="005F5A7C" w:rsidRDefault="005F5A7C" w:rsidP="00F66854">
      <w:pPr>
        <w:pStyle w:val="Heading1"/>
      </w:pPr>
    </w:p>
    <w:p w14:paraId="2A1B402A" w14:textId="35F3B602" w:rsidR="005F5A7C" w:rsidRDefault="004967FC" w:rsidP="00F66854">
      <w:pPr>
        <w:pStyle w:val="Heading1"/>
      </w:pPr>
      <w:bookmarkStart w:id="48" w:name="_Toc26714840"/>
      <w:bookmarkStart w:id="49" w:name="_Toc26729309"/>
      <w:bookmarkStart w:id="50" w:name="_Toc30768783"/>
      <w:bookmarkStart w:id="51" w:name="_Toc33445599"/>
      <w:r>
        <w:rPr>
          <w:noProof/>
          <w:lang w:eastAsia="en-GB"/>
        </w:rPr>
        <w:lastRenderedPageBreak/>
        <mc:AlternateContent>
          <mc:Choice Requires="wps">
            <w:drawing>
              <wp:anchor distT="45720" distB="45720" distL="114300" distR="114300" simplePos="0" relativeHeight="251655168" behindDoc="0" locked="0" layoutInCell="1" allowOverlap="1" wp14:anchorId="619A3CFF" wp14:editId="6E64511F">
                <wp:simplePos x="0" y="0"/>
                <wp:positionH relativeFrom="column">
                  <wp:posOffset>19050</wp:posOffset>
                </wp:positionH>
                <wp:positionV relativeFrom="paragraph">
                  <wp:posOffset>184150</wp:posOffset>
                </wp:positionV>
                <wp:extent cx="5835650" cy="7061200"/>
                <wp:effectExtent l="0" t="0" r="12700" b="254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7061200"/>
                        </a:xfrm>
                        <a:prstGeom prst="rect">
                          <a:avLst/>
                        </a:prstGeom>
                        <a:solidFill>
                          <a:schemeClr val="accent5">
                            <a:lumMod val="20000"/>
                            <a:lumOff val="80000"/>
                            <a:alpha val="92157"/>
                          </a:schemeClr>
                        </a:solidFill>
                        <a:ln w="9525">
                          <a:solidFill>
                            <a:srgbClr val="000000"/>
                          </a:solidFill>
                          <a:miter lim="800000"/>
                          <a:headEnd/>
                          <a:tailEnd/>
                        </a:ln>
                      </wps:spPr>
                      <wps:txbx>
                        <w:txbxContent>
                          <w:p w14:paraId="3BCCE090" w14:textId="77777777" w:rsidR="00640638" w:rsidRPr="00356524" w:rsidRDefault="00640638" w:rsidP="004F5A57">
                            <w:pPr>
                              <w:pStyle w:val="Heading4"/>
                            </w:pPr>
                            <w:r w:rsidRPr="00356524">
                              <w:t>Hyperthyroidism</w:t>
                            </w:r>
                          </w:p>
                          <w:p w14:paraId="3DCFC130" w14:textId="77777777" w:rsidR="00640638" w:rsidRPr="00606BDD" w:rsidRDefault="00640638" w:rsidP="004F5A57">
                            <w:pPr>
                              <w:autoSpaceDE w:val="0"/>
                              <w:autoSpaceDN w:val="0"/>
                              <w:adjustRightInd w:val="0"/>
                              <w:spacing w:after="0" w:line="240" w:lineRule="auto"/>
                              <w:jc w:val="left"/>
                              <w:rPr>
                                <w:rFonts w:cs="Calibri-Bold"/>
                                <w:b/>
                                <w:bCs/>
                                <w:szCs w:val="24"/>
                              </w:rPr>
                            </w:pPr>
                            <w:r w:rsidRPr="00606BDD">
                              <w:rPr>
                                <w:rFonts w:cs="Calibri-Bold"/>
                                <w:b/>
                                <w:bCs/>
                                <w:szCs w:val="24"/>
                              </w:rPr>
                              <w:t>Venous TSH below local laboratory-defined reference range and high free T4, or clinical symptoms of hyperthyroidism:</w:t>
                            </w:r>
                          </w:p>
                          <w:p w14:paraId="66333636" w14:textId="77777777" w:rsidR="00640638" w:rsidRPr="00A50ACF" w:rsidRDefault="00640638" w:rsidP="00205B8C">
                            <w:pPr>
                              <w:pStyle w:val="ListParagraph"/>
                              <w:numPr>
                                <w:ilvl w:val="0"/>
                                <w:numId w:val="12"/>
                              </w:numPr>
                              <w:spacing w:after="0" w:line="240" w:lineRule="auto"/>
                              <w:rPr>
                                <w:b/>
                                <w:szCs w:val="24"/>
                              </w:rPr>
                            </w:pPr>
                            <w:r w:rsidRPr="00A50ACF">
                              <w:rPr>
                                <w:rFonts w:ascii="Calibri" w:hAnsi="Calibri" w:cs="Calibri"/>
                                <w:szCs w:val="24"/>
                              </w:rPr>
                              <w:t>Seek advice from a paediatric endocrinologist</w:t>
                            </w:r>
                          </w:p>
                          <w:p w14:paraId="55B3A569" w14:textId="77777777" w:rsidR="00640638" w:rsidRPr="00A50ACF" w:rsidRDefault="00640638" w:rsidP="00205B8C">
                            <w:pPr>
                              <w:pStyle w:val="ListParagraph"/>
                              <w:numPr>
                                <w:ilvl w:val="0"/>
                                <w:numId w:val="12"/>
                              </w:numPr>
                              <w:spacing w:after="0" w:line="240" w:lineRule="auto"/>
                              <w:rPr>
                                <w:bCs/>
                                <w:szCs w:val="24"/>
                              </w:rPr>
                            </w:pPr>
                            <w:r w:rsidRPr="00A50ACF">
                              <w:rPr>
                                <w:bCs/>
                                <w:szCs w:val="24"/>
                              </w:rPr>
                              <w:t xml:space="preserve">Offer a venous blood test for TSH, free T4, free T3, thyroid peroxidase </w:t>
                            </w:r>
                            <w:r>
                              <w:rPr>
                                <w:bCs/>
                                <w:szCs w:val="24"/>
                              </w:rPr>
                              <w:t xml:space="preserve">(TPO) </w:t>
                            </w:r>
                            <w:r w:rsidRPr="00A50ACF">
                              <w:rPr>
                                <w:bCs/>
                                <w:szCs w:val="24"/>
                              </w:rPr>
                              <w:t>antibodies and TSH receptor antibody (TRAB) levels and seek advice from a paediatric endocrinologist if there are any clinical signs and/or symptoms of hyperthyroidism.</w:t>
                            </w:r>
                          </w:p>
                          <w:p w14:paraId="67DD8748" w14:textId="77777777" w:rsidR="00640638" w:rsidRDefault="00640638" w:rsidP="004F5A57">
                            <w:pPr>
                              <w:spacing w:after="0" w:line="240" w:lineRule="auto"/>
                              <w:rPr>
                                <w:bCs/>
                                <w:szCs w:val="24"/>
                              </w:rPr>
                            </w:pPr>
                          </w:p>
                          <w:p w14:paraId="389BC2B4" w14:textId="77777777" w:rsidR="00640638" w:rsidRDefault="00640638" w:rsidP="004F5A57">
                            <w:pPr>
                              <w:spacing w:after="0" w:line="240" w:lineRule="auto"/>
                              <w:rPr>
                                <w:bCs/>
                                <w:szCs w:val="24"/>
                              </w:rPr>
                            </w:pPr>
                            <w:r w:rsidRPr="00BC3864">
                              <w:rPr>
                                <w:bCs/>
                                <w:szCs w:val="24"/>
                              </w:rPr>
                              <w:t>Do not routinely test for free T3 as part of ongoing surveillance.</w:t>
                            </w:r>
                          </w:p>
                          <w:p w14:paraId="4A893C4C" w14:textId="77777777" w:rsidR="00640638" w:rsidRDefault="00640638" w:rsidP="004F5A57">
                            <w:pPr>
                              <w:spacing w:after="0" w:line="240" w:lineRule="auto"/>
                              <w:rPr>
                                <w:bCs/>
                                <w:szCs w:val="24"/>
                              </w:rPr>
                            </w:pPr>
                          </w:p>
                          <w:p w14:paraId="0DDAFF56" w14:textId="77777777" w:rsidR="00640638" w:rsidRPr="00A50ACF" w:rsidRDefault="00640638" w:rsidP="004F5A57">
                            <w:pPr>
                              <w:pStyle w:val="Heading3"/>
                            </w:pPr>
                            <w:bookmarkStart w:id="52" w:name="_Toc33445598"/>
                            <w:r w:rsidRPr="009408CC">
                              <w:t>Presence of a goitre</w:t>
                            </w:r>
                            <w:bookmarkEnd w:id="52"/>
                          </w:p>
                          <w:p w14:paraId="258243E9" w14:textId="0826ED26" w:rsidR="00640638" w:rsidRDefault="00640638" w:rsidP="004F5A57">
                            <w:pPr>
                              <w:spacing w:after="0" w:line="240" w:lineRule="auto"/>
                              <w:rPr>
                                <w:bCs/>
                                <w:szCs w:val="24"/>
                              </w:rPr>
                            </w:pPr>
                            <w:r>
                              <w:rPr>
                                <w:bCs/>
                                <w:szCs w:val="24"/>
                              </w:rPr>
                              <w:t>If there is clinical evidence of goitre:</w:t>
                            </w:r>
                          </w:p>
                          <w:p w14:paraId="117407EE" w14:textId="77777777" w:rsidR="00640638" w:rsidRDefault="00640638" w:rsidP="00205B8C">
                            <w:pPr>
                              <w:pStyle w:val="ListParagraph"/>
                              <w:numPr>
                                <w:ilvl w:val="0"/>
                                <w:numId w:val="21"/>
                              </w:numPr>
                              <w:spacing w:after="0" w:line="240" w:lineRule="auto"/>
                              <w:rPr>
                                <w:bCs/>
                                <w:szCs w:val="24"/>
                              </w:rPr>
                            </w:pPr>
                            <w:r>
                              <w:rPr>
                                <w:bCs/>
                                <w:szCs w:val="24"/>
                              </w:rPr>
                              <w:t>Offer venous blood testing for TSH, free T4 and thyroid peroxidase antibodies.</w:t>
                            </w:r>
                          </w:p>
                          <w:p w14:paraId="2B60F779" w14:textId="77777777" w:rsidR="00640638" w:rsidRDefault="00640638" w:rsidP="00205B8C">
                            <w:pPr>
                              <w:pStyle w:val="ListParagraph"/>
                              <w:numPr>
                                <w:ilvl w:val="0"/>
                                <w:numId w:val="21"/>
                              </w:numPr>
                              <w:spacing w:after="0" w:line="240" w:lineRule="auto"/>
                              <w:rPr>
                                <w:bCs/>
                                <w:szCs w:val="24"/>
                              </w:rPr>
                            </w:pPr>
                            <w:r>
                              <w:rPr>
                                <w:bCs/>
                                <w:szCs w:val="24"/>
                              </w:rPr>
                              <w:t>Offer an ultrasound scan.</w:t>
                            </w:r>
                          </w:p>
                          <w:p w14:paraId="4202B7C5" w14:textId="77777777" w:rsidR="00640638" w:rsidRPr="00D10DCA" w:rsidRDefault="00640638" w:rsidP="00205B8C">
                            <w:pPr>
                              <w:pStyle w:val="ListParagraph"/>
                              <w:numPr>
                                <w:ilvl w:val="0"/>
                                <w:numId w:val="21"/>
                              </w:numPr>
                              <w:spacing w:after="0" w:line="240" w:lineRule="auto"/>
                              <w:rPr>
                                <w:bCs/>
                                <w:szCs w:val="24"/>
                              </w:rPr>
                            </w:pPr>
                            <w:r>
                              <w:rPr>
                                <w:bCs/>
                                <w:szCs w:val="24"/>
                              </w:rPr>
                              <w:t>Monitor closely for cervical lymphadenopathy.</w:t>
                            </w:r>
                          </w:p>
                          <w:p w14:paraId="7D50E019" w14:textId="77777777" w:rsidR="00640638" w:rsidRDefault="00640638" w:rsidP="004F5A57">
                            <w:pPr>
                              <w:spacing w:after="0" w:line="240" w:lineRule="auto"/>
                              <w:rPr>
                                <w:bCs/>
                                <w:szCs w:val="24"/>
                                <w:lang w:val="en-US"/>
                              </w:rPr>
                            </w:pPr>
                          </w:p>
                          <w:p w14:paraId="22B20FA0" w14:textId="77777777" w:rsidR="00640638" w:rsidRPr="002A2E13" w:rsidRDefault="00640638" w:rsidP="004F5A57">
                            <w:pPr>
                              <w:spacing w:after="0" w:line="240" w:lineRule="auto"/>
                              <w:rPr>
                                <w:bCs/>
                                <w:szCs w:val="24"/>
                                <w:lang w:val="en-US"/>
                              </w:rPr>
                            </w:pPr>
                          </w:p>
                          <w:p w14:paraId="240E405F" w14:textId="77777777" w:rsidR="00640638" w:rsidRPr="00174C2A" w:rsidRDefault="00640638" w:rsidP="004F5A57">
                            <w:pPr>
                              <w:spacing w:after="0" w:line="240" w:lineRule="auto"/>
                              <w:rPr>
                                <w:bCs/>
                                <w:szCs w:val="24"/>
                              </w:rPr>
                            </w:pPr>
                            <w:r w:rsidRPr="00174C2A">
                              <w:rPr>
                                <w:bCs/>
                                <w:szCs w:val="24"/>
                              </w:rPr>
                              <w:t xml:space="preserve">Seek advice from a paediatric endocrinologist if there </w:t>
                            </w:r>
                            <w:r>
                              <w:rPr>
                                <w:bCs/>
                                <w:szCs w:val="24"/>
                              </w:rPr>
                              <w:t>a</w:t>
                            </w:r>
                            <w:r w:rsidRPr="00174C2A">
                              <w:rPr>
                                <w:bCs/>
                                <w:szCs w:val="24"/>
                              </w:rPr>
                              <w:t>re any abnormal findings o</w:t>
                            </w:r>
                            <w:r>
                              <w:rPr>
                                <w:bCs/>
                                <w:szCs w:val="24"/>
                              </w:rPr>
                              <w:t xml:space="preserve">r clinical concerns. </w:t>
                            </w:r>
                          </w:p>
                          <w:p w14:paraId="51C84EC8" w14:textId="77777777" w:rsidR="00640638" w:rsidRDefault="00640638" w:rsidP="004F5A57">
                            <w:pPr>
                              <w:spacing w:after="0" w:line="240" w:lineRule="auto"/>
                              <w:rPr>
                                <w:bCs/>
                                <w:szCs w:val="24"/>
                              </w:rPr>
                            </w:pPr>
                          </w:p>
                          <w:p w14:paraId="0C83396F" w14:textId="230DF92A" w:rsidR="00640638" w:rsidRPr="00174C2A" w:rsidRDefault="00640638" w:rsidP="004F5A57">
                            <w:pPr>
                              <w:spacing w:after="0" w:line="240" w:lineRule="auto"/>
                              <w:rPr>
                                <w:bCs/>
                                <w:szCs w:val="24"/>
                              </w:rPr>
                            </w:pPr>
                            <w:r>
                              <w:rPr>
                                <w:bCs/>
                                <w:szCs w:val="24"/>
                              </w:rPr>
                              <w:t>D</w:t>
                            </w:r>
                            <w:r w:rsidRPr="00174C2A">
                              <w:rPr>
                                <w:bCs/>
                                <w:szCs w:val="24"/>
                              </w:rPr>
                              <w:t>o not routinely perform ultrasound surveillance of the thyroid gland</w:t>
                            </w:r>
                            <w:r>
                              <w:rPr>
                                <w:bCs/>
                                <w:szCs w:val="24"/>
                              </w:rPr>
                              <w:t xml:space="preserve"> in the absence of goitre</w:t>
                            </w:r>
                            <w:r w:rsidRPr="00174C2A">
                              <w:rPr>
                                <w:bCs/>
                                <w:szCs w:val="24"/>
                              </w:rPr>
                              <w:t xml:space="preserve">. </w:t>
                            </w:r>
                          </w:p>
                          <w:p w14:paraId="213F0495" w14:textId="77777777" w:rsidR="00640638" w:rsidRPr="00A50ACF" w:rsidRDefault="00640638" w:rsidP="004F5A57">
                            <w:pPr>
                              <w:pStyle w:val="ListParagraph"/>
                              <w:spacing w:after="0" w:line="240" w:lineRule="auto"/>
                              <w:ind w:left="360"/>
                              <w:rPr>
                                <w:bCs/>
                                <w:szCs w:val="24"/>
                              </w:rPr>
                            </w:pPr>
                          </w:p>
                          <w:p w14:paraId="099F96E2" w14:textId="77777777" w:rsidR="00640638" w:rsidRPr="00AF24E8" w:rsidRDefault="00640638" w:rsidP="004F5A57">
                            <w:pPr>
                              <w:pStyle w:val="Heading3"/>
                            </w:pPr>
                            <w:bookmarkStart w:id="53" w:name="_Toc33445600"/>
                            <w:r w:rsidRPr="00AF24E8">
                              <w:t>Audit</w:t>
                            </w:r>
                            <w:bookmarkEnd w:id="53"/>
                          </w:p>
                          <w:p w14:paraId="4A6C0BE8" w14:textId="77777777" w:rsidR="00640638" w:rsidRPr="00BC3864" w:rsidRDefault="00640638" w:rsidP="004F5A57">
                            <w:pPr>
                              <w:spacing w:after="0" w:line="240" w:lineRule="auto"/>
                              <w:rPr>
                                <w:bCs/>
                                <w:szCs w:val="24"/>
                              </w:rPr>
                            </w:pPr>
                            <w:r w:rsidRPr="00BC3864">
                              <w:rPr>
                                <w:bCs/>
                                <w:szCs w:val="24"/>
                              </w:rPr>
                              <w:t>Staff responsible for commissioning</w:t>
                            </w:r>
                            <w:r>
                              <w:rPr>
                                <w:bCs/>
                                <w:szCs w:val="24"/>
                              </w:rPr>
                              <w:t xml:space="preserve"> or </w:t>
                            </w:r>
                            <w:r w:rsidRPr="00BC3864">
                              <w:rPr>
                                <w:bCs/>
                                <w:szCs w:val="24"/>
                              </w:rPr>
                              <w:t>providing surveillance services for children with Down syndrome should</w:t>
                            </w:r>
                            <w:r>
                              <w:rPr>
                                <w:bCs/>
                                <w:szCs w:val="24"/>
                              </w:rPr>
                              <w:t xml:space="preserve"> conduct a yearly</w:t>
                            </w:r>
                            <w:r w:rsidRPr="00BC3864">
                              <w:rPr>
                                <w:bCs/>
                                <w:szCs w:val="24"/>
                              </w:rPr>
                              <w:t xml:space="preserve"> audit </w:t>
                            </w:r>
                            <w:r>
                              <w:rPr>
                                <w:bCs/>
                                <w:szCs w:val="24"/>
                              </w:rPr>
                              <w:t xml:space="preserve">to include </w:t>
                            </w:r>
                            <w:r w:rsidRPr="00BC3864">
                              <w:rPr>
                                <w:bCs/>
                                <w:szCs w:val="24"/>
                              </w:rPr>
                              <w:t xml:space="preserve">the timing, frequency, types of blood tests and test results carried out for </w:t>
                            </w:r>
                            <w:r>
                              <w:rPr>
                                <w:bCs/>
                                <w:szCs w:val="24"/>
                              </w:rPr>
                              <w:t>children and young people</w:t>
                            </w:r>
                            <w:r w:rsidRPr="00BC3864">
                              <w:rPr>
                                <w:bCs/>
                                <w:szCs w:val="24"/>
                              </w:rPr>
                              <w:t xml:space="preserve"> with Down syndrome, and children’s </w:t>
                            </w:r>
                            <w:r>
                              <w:rPr>
                                <w:bCs/>
                                <w:szCs w:val="24"/>
                              </w:rPr>
                              <w:t xml:space="preserve">and young people’s </w:t>
                            </w:r>
                            <w:r w:rsidRPr="00BC3864">
                              <w:rPr>
                                <w:bCs/>
                                <w:szCs w:val="24"/>
                              </w:rPr>
                              <w:t>and parents experience of care</w:t>
                            </w:r>
                            <w:r>
                              <w:rPr>
                                <w:bCs/>
                                <w:szCs w:val="24"/>
                              </w:rPr>
                              <w:t xml:space="preserve"> </w:t>
                            </w:r>
                            <w:r w:rsidRPr="001C2751">
                              <w:rPr>
                                <w:bCs/>
                                <w:szCs w:val="24"/>
                              </w:rPr>
                              <w:t>The test result should also be correlated to clinical signs, symptoms and outcomes. This is u</w:t>
                            </w:r>
                            <w:r>
                              <w:rPr>
                                <w:bCs/>
                                <w:szCs w:val="24"/>
                              </w:rPr>
                              <w:t>sually within the remit of the local secondary paediatric services.</w:t>
                            </w:r>
                          </w:p>
                          <w:p w14:paraId="04973EA4" w14:textId="77777777" w:rsidR="00640638" w:rsidRDefault="00640638" w:rsidP="00F75C5F">
                            <w:pPr>
                              <w:spacing w:after="0" w:line="240" w:lineRule="auto"/>
                              <w:rPr>
                                <w:bCs/>
                                <w:szCs w:val="24"/>
                              </w:rPr>
                            </w:pPr>
                          </w:p>
                          <w:p w14:paraId="33A0D6C2" w14:textId="16EFB248" w:rsidR="00640638" w:rsidRDefault="00640638" w:rsidP="00F75C5F">
                            <w:pPr>
                              <w:spacing w:after="0" w:line="240" w:lineRule="auto"/>
                              <w:rPr>
                                <w:bCs/>
                                <w:szCs w:val="24"/>
                              </w:rPr>
                            </w:pPr>
                            <w:r>
                              <w:rPr>
                                <w:bCs/>
                                <w:szCs w:val="24"/>
                              </w:rPr>
                              <w:t xml:space="preserve">Audit should include pooling of individual patient data regarding antibody levels, and reporting how they relate to other blood test findings and clinical signs and symptoms of thyroid dysfunction. </w:t>
                            </w:r>
                          </w:p>
                          <w:p w14:paraId="3C5BAC7D" w14:textId="77777777" w:rsidR="00640638" w:rsidRDefault="00640638" w:rsidP="00F75C5F">
                            <w:pPr>
                              <w:spacing w:after="0" w:line="240" w:lineRule="auto"/>
                            </w:pPr>
                          </w:p>
                          <w:p w14:paraId="6919A002" w14:textId="587E9F73" w:rsidR="00640638" w:rsidRDefault="006406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A3CFF" id="_x0000_s1041" type="#_x0000_t202" style="position:absolute;left:0;text-align:left;margin-left:1.5pt;margin-top:14.5pt;width:459.5pt;height:556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" fillcolor="#daf0f3 [664]">
                <v:fill opacity="60395f"/>
                <v:textbox>
                  <w:txbxContent>
                    <w:p w14:paraId="3BCCE090" w14:textId="77777777" w:rsidR="00640638" w:rsidRPr="00356524" w:rsidRDefault="00640638" w:rsidP="004F5A57">
                      <w:pPr>
                        <w:pStyle w:val="Heading4"/>
                      </w:pPr>
                      <w:r w:rsidRPr="00356524">
                        <w:t>Hyperthyroidism</w:t>
                      </w:r>
                    </w:p>
                    <w:p w14:paraId="3DCFC130" w14:textId="77777777" w:rsidR="00640638" w:rsidRPr="00606BDD" w:rsidRDefault="00640638" w:rsidP="004F5A57">
                      <w:pPr>
                        <w:autoSpaceDE w:val="0"/>
                        <w:autoSpaceDN w:val="0"/>
                        <w:adjustRightInd w:val="0"/>
                        <w:spacing w:after="0" w:line="240" w:lineRule="auto"/>
                        <w:jc w:val="left"/>
                        <w:rPr>
                          <w:rFonts w:cs="Calibri-Bold"/>
                          <w:b/>
                          <w:bCs/>
                          <w:szCs w:val="24"/>
                        </w:rPr>
                      </w:pPr>
                      <w:r w:rsidRPr="00606BDD">
                        <w:rPr>
                          <w:rFonts w:cs="Calibri-Bold"/>
                          <w:b/>
                          <w:bCs/>
                          <w:szCs w:val="24"/>
                        </w:rPr>
                        <w:t>Venous TSH below local laboratory-defined reference range and high free T4, or clinical symptoms of hyperthyroidism:</w:t>
                      </w:r>
                    </w:p>
                    <w:p w14:paraId="66333636" w14:textId="77777777" w:rsidR="00640638" w:rsidRPr="00A50ACF" w:rsidRDefault="00640638" w:rsidP="00205B8C">
                      <w:pPr>
                        <w:pStyle w:val="ListParagraph"/>
                        <w:numPr>
                          <w:ilvl w:val="0"/>
                          <w:numId w:val="12"/>
                        </w:numPr>
                        <w:spacing w:after="0" w:line="240" w:lineRule="auto"/>
                        <w:rPr>
                          <w:b/>
                          <w:szCs w:val="24"/>
                        </w:rPr>
                      </w:pPr>
                      <w:r w:rsidRPr="00A50ACF">
                        <w:rPr>
                          <w:rFonts w:ascii="Calibri" w:hAnsi="Calibri" w:cs="Calibri"/>
                          <w:szCs w:val="24"/>
                        </w:rPr>
                        <w:t>Seek advice from a paediatric endocrinologist</w:t>
                      </w:r>
                    </w:p>
                    <w:p w14:paraId="55B3A569" w14:textId="77777777" w:rsidR="00640638" w:rsidRPr="00A50ACF" w:rsidRDefault="00640638" w:rsidP="00205B8C">
                      <w:pPr>
                        <w:pStyle w:val="ListParagraph"/>
                        <w:numPr>
                          <w:ilvl w:val="0"/>
                          <w:numId w:val="12"/>
                        </w:numPr>
                        <w:spacing w:after="0" w:line="240" w:lineRule="auto"/>
                        <w:rPr>
                          <w:bCs/>
                          <w:szCs w:val="24"/>
                        </w:rPr>
                      </w:pPr>
                      <w:r w:rsidRPr="00A50ACF">
                        <w:rPr>
                          <w:bCs/>
                          <w:szCs w:val="24"/>
                        </w:rPr>
                        <w:t xml:space="preserve">Offer a venous blood test for TSH, free T4, free T3, thyroid peroxidase </w:t>
                      </w:r>
                      <w:r>
                        <w:rPr>
                          <w:bCs/>
                          <w:szCs w:val="24"/>
                        </w:rPr>
                        <w:t xml:space="preserve">(TPO) </w:t>
                      </w:r>
                      <w:r w:rsidRPr="00A50ACF">
                        <w:rPr>
                          <w:bCs/>
                          <w:szCs w:val="24"/>
                        </w:rPr>
                        <w:t>antibodies and TSH receptor antibody (TRAB) levels and seek advice from a paediatric endocrinologist if there are any clinical signs and/or symptoms of hyperthyroidism.</w:t>
                      </w:r>
                    </w:p>
                    <w:p w14:paraId="67DD8748" w14:textId="77777777" w:rsidR="00640638" w:rsidRDefault="00640638" w:rsidP="004F5A57">
                      <w:pPr>
                        <w:spacing w:after="0" w:line="240" w:lineRule="auto"/>
                        <w:rPr>
                          <w:bCs/>
                          <w:szCs w:val="24"/>
                        </w:rPr>
                      </w:pPr>
                    </w:p>
                    <w:p w14:paraId="389BC2B4" w14:textId="77777777" w:rsidR="00640638" w:rsidRDefault="00640638" w:rsidP="004F5A57">
                      <w:pPr>
                        <w:spacing w:after="0" w:line="240" w:lineRule="auto"/>
                        <w:rPr>
                          <w:bCs/>
                          <w:szCs w:val="24"/>
                        </w:rPr>
                      </w:pPr>
                      <w:r w:rsidRPr="00BC3864">
                        <w:rPr>
                          <w:bCs/>
                          <w:szCs w:val="24"/>
                        </w:rPr>
                        <w:t>Do not routinely test for free T3 as part of ongoing surveillance.</w:t>
                      </w:r>
                    </w:p>
                    <w:p w14:paraId="4A893C4C" w14:textId="77777777" w:rsidR="00640638" w:rsidRDefault="00640638" w:rsidP="004F5A57">
                      <w:pPr>
                        <w:spacing w:after="0" w:line="240" w:lineRule="auto"/>
                        <w:rPr>
                          <w:bCs/>
                          <w:szCs w:val="24"/>
                        </w:rPr>
                      </w:pPr>
                    </w:p>
                    <w:p w14:paraId="0DDAFF56" w14:textId="77777777" w:rsidR="00640638" w:rsidRPr="00A50ACF" w:rsidRDefault="00640638" w:rsidP="004F5A57">
                      <w:pPr>
                        <w:pStyle w:val="Heading3"/>
                      </w:pPr>
                      <w:bookmarkStart w:id="54" w:name="_Toc33445598"/>
                      <w:r w:rsidRPr="009408CC">
                        <w:t>Presence of a goitre</w:t>
                      </w:r>
                      <w:bookmarkEnd w:id="54"/>
                    </w:p>
                    <w:p w14:paraId="258243E9" w14:textId="0826ED26" w:rsidR="00640638" w:rsidRDefault="00640638" w:rsidP="004F5A57">
                      <w:pPr>
                        <w:spacing w:after="0" w:line="240" w:lineRule="auto"/>
                        <w:rPr>
                          <w:bCs/>
                          <w:szCs w:val="24"/>
                        </w:rPr>
                      </w:pPr>
                      <w:r>
                        <w:rPr>
                          <w:bCs/>
                          <w:szCs w:val="24"/>
                        </w:rPr>
                        <w:t>If there is clinical evidence of goitre:</w:t>
                      </w:r>
                    </w:p>
                    <w:p w14:paraId="117407EE" w14:textId="77777777" w:rsidR="00640638" w:rsidRDefault="00640638" w:rsidP="00205B8C">
                      <w:pPr>
                        <w:pStyle w:val="ListParagraph"/>
                        <w:numPr>
                          <w:ilvl w:val="0"/>
                          <w:numId w:val="21"/>
                        </w:numPr>
                        <w:spacing w:after="0" w:line="240" w:lineRule="auto"/>
                        <w:rPr>
                          <w:bCs/>
                          <w:szCs w:val="24"/>
                        </w:rPr>
                      </w:pPr>
                      <w:r>
                        <w:rPr>
                          <w:bCs/>
                          <w:szCs w:val="24"/>
                        </w:rPr>
                        <w:t>Offer venous blood testing for TSH, free T4 and thyroid peroxidase antibodies.</w:t>
                      </w:r>
                    </w:p>
                    <w:p w14:paraId="2B60F779" w14:textId="77777777" w:rsidR="00640638" w:rsidRDefault="00640638" w:rsidP="00205B8C">
                      <w:pPr>
                        <w:pStyle w:val="ListParagraph"/>
                        <w:numPr>
                          <w:ilvl w:val="0"/>
                          <w:numId w:val="21"/>
                        </w:numPr>
                        <w:spacing w:after="0" w:line="240" w:lineRule="auto"/>
                        <w:rPr>
                          <w:bCs/>
                          <w:szCs w:val="24"/>
                        </w:rPr>
                      </w:pPr>
                      <w:r>
                        <w:rPr>
                          <w:bCs/>
                          <w:szCs w:val="24"/>
                        </w:rPr>
                        <w:t>Offer an ultrasound scan.</w:t>
                      </w:r>
                    </w:p>
                    <w:p w14:paraId="4202B7C5" w14:textId="77777777" w:rsidR="00640638" w:rsidRPr="00D10DCA" w:rsidRDefault="00640638" w:rsidP="00205B8C">
                      <w:pPr>
                        <w:pStyle w:val="ListParagraph"/>
                        <w:numPr>
                          <w:ilvl w:val="0"/>
                          <w:numId w:val="21"/>
                        </w:numPr>
                        <w:spacing w:after="0" w:line="240" w:lineRule="auto"/>
                        <w:rPr>
                          <w:bCs/>
                          <w:szCs w:val="24"/>
                        </w:rPr>
                      </w:pPr>
                      <w:r>
                        <w:rPr>
                          <w:bCs/>
                          <w:szCs w:val="24"/>
                        </w:rPr>
                        <w:t>Monitor closely for cervical lymphadenopathy.</w:t>
                      </w:r>
                    </w:p>
                    <w:p w14:paraId="7D50E019" w14:textId="77777777" w:rsidR="00640638" w:rsidRDefault="00640638" w:rsidP="004F5A57">
                      <w:pPr>
                        <w:spacing w:after="0" w:line="240" w:lineRule="auto"/>
                        <w:rPr>
                          <w:bCs/>
                          <w:szCs w:val="24"/>
                          <w:lang w:val="en-US"/>
                        </w:rPr>
                      </w:pPr>
                    </w:p>
                    <w:p w14:paraId="22B20FA0" w14:textId="77777777" w:rsidR="00640638" w:rsidRPr="002A2E13" w:rsidRDefault="00640638" w:rsidP="004F5A57">
                      <w:pPr>
                        <w:spacing w:after="0" w:line="240" w:lineRule="auto"/>
                        <w:rPr>
                          <w:bCs/>
                          <w:szCs w:val="24"/>
                          <w:lang w:val="en-US"/>
                        </w:rPr>
                      </w:pPr>
                    </w:p>
                    <w:p w14:paraId="240E405F" w14:textId="77777777" w:rsidR="00640638" w:rsidRPr="00174C2A" w:rsidRDefault="00640638" w:rsidP="004F5A57">
                      <w:pPr>
                        <w:spacing w:after="0" w:line="240" w:lineRule="auto"/>
                        <w:rPr>
                          <w:bCs/>
                          <w:szCs w:val="24"/>
                        </w:rPr>
                      </w:pPr>
                      <w:r w:rsidRPr="00174C2A">
                        <w:rPr>
                          <w:bCs/>
                          <w:szCs w:val="24"/>
                        </w:rPr>
                        <w:t xml:space="preserve">Seek advice from a paediatric endocrinologist if there </w:t>
                      </w:r>
                      <w:r>
                        <w:rPr>
                          <w:bCs/>
                          <w:szCs w:val="24"/>
                        </w:rPr>
                        <w:t>a</w:t>
                      </w:r>
                      <w:r w:rsidRPr="00174C2A">
                        <w:rPr>
                          <w:bCs/>
                          <w:szCs w:val="24"/>
                        </w:rPr>
                        <w:t>re any abnormal findings o</w:t>
                      </w:r>
                      <w:r>
                        <w:rPr>
                          <w:bCs/>
                          <w:szCs w:val="24"/>
                        </w:rPr>
                        <w:t xml:space="preserve">r clinical concerns. </w:t>
                      </w:r>
                    </w:p>
                    <w:p w14:paraId="51C84EC8" w14:textId="77777777" w:rsidR="00640638" w:rsidRDefault="00640638" w:rsidP="004F5A57">
                      <w:pPr>
                        <w:spacing w:after="0" w:line="240" w:lineRule="auto"/>
                        <w:rPr>
                          <w:bCs/>
                          <w:szCs w:val="24"/>
                        </w:rPr>
                      </w:pPr>
                    </w:p>
                    <w:p w14:paraId="0C83396F" w14:textId="230DF92A" w:rsidR="00640638" w:rsidRPr="00174C2A" w:rsidRDefault="00640638" w:rsidP="004F5A57">
                      <w:pPr>
                        <w:spacing w:after="0" w:line="240" w:lineRule="auto"/>
                        <w:rPr>
                          <w:bCs/>
                          <w:szCs w:val="24"/>
                        </w:rPr>
                      </w:pPr>
                      <w:r>
                        <w:rPr>
                          <w:bCs/>
                          <w:szCs w:val="24"/>
                        </w:rPr>
                        <w:t>D</w:t>
                      </w:r>
                      <w:r w:rsidRPr="00174C2A">
                        <w:rPr>
                          <w:bCs/>
                          <w:szCs w:val="24"/>
                        </w:rPr>
                        <w:t>o not routinely perform ultrasound surveillance of the thyroid gland</w:t>
                      </w:r>
                      <w:r>
                        <w:rPr>
                          <w:bCs/>
                          <w:szCs w:val="24"/>
                        </w:rPr>
                        <w:t xml:space="preserve"> in the absence of goitre</w:t>
                      </w:r>
                      <w:r w:rsidRPr="00174C2A">
                        <w:rPr>
                          <w:bCs/>
                          <w:szCs w:val="24"/>
                        </w:rPr>
                        <w:t xml:space="preserve">. </w:t>
                      </w:r>
                    </w:p>
                    <w:p w14:paraId="213F0495" w14:textId="77777777" w:rsidR="00640638" w:rsidRPr="00A50ACF" w:rsidRDefault="00640638" w:rsidP="004F5A57">
                      <w:pPr>
                        <w:pStyle w:val="ListParagraph"/>
                        <w:spacing w:after="0" w:line="240" w:lineRule="auto"/>
                        <w:ind w:left="360"/>
                        <w:rPr>
                          <w:bCs/>
                          <w:szCs w:val="24"/>
                        </w:rPr>
                      </w:pPr>
                    </w:p>
                    <w:p w14:paraId="099F96E2" w14:textId="77777777" w:rsidR="00640638" w:rsidRPr="00AF24E8" w:rsidRDefault="00640638" w:rsidP="004F5A57">
                      <w:pPr>
                        <w:pStyle w:val="Heading3"/>
                      </w:pPr>
                      <w:bookmarkStart w:id="55" w:name="_Toc33445600"/>
                      <w:r w:rsidRPr="00AF24E8">
                        <w:t>Audit</w:t>
                      </w:r>
                      <w:bookmarkEnd w:id="55"/>
                    </w:p>
                    <w:p w14:paraId="4A6C0BE8" w14:textId="77777777" w:rsidR="00640638" w:rsidRPr="00BC3864" w:rsidRDefault="00640638" w:rsidP="004F5A57">
                      <w:pPr>
                        <w:spacing w:after="0" w:line="240" w:lineRule="auto"/>
                        <w:rPr>
                          <w:bCs/>
                          <w:szCs w:val="24"/>
                        </w:rPr>
                      </w:pPr>
                      <w:r w:rsidRPr="00BC3864">
                        <w:rPr>
                          <w:bCs/>
                          <w:szCs w:val="24"/>
                        </w:rPr>
                        <w:t>Staff responsible for commissioning</w:t>
                      </w:r>
                      <w:r>
                        <w:rPr>
                          <w:bCs/>
                          <w:szCs w:val="24"/>
                        </w:rPr>
                        <w:t xml:space="preserve"> or </w:t>
                      </w:r>
                      <w:r w:rsidRPr="00BC3864">
                        <w:rPr>
                          <w:bCs/>
                          <w:szCs w:val="24"/>
                        </w:rPr>
                        <w:t>providing surveillance services for children with Down syndrome should</w:t>
                      </w:r>
                      <w:r>
                        <w:rPr>
                          <w:bCs/>
                          <w:szCs w:val="24"/>
                        </w:rPr>
                        <w:t xml:space="preserve"> conduct a yearly</w:t>
                      </w:r>
                      <w:r w:rsidRPr="00BC3864">
                        <w:rPr>
                          <w:bCs/>
                          <w:szCs w:val="24"/>
                        </w:rPr>
                        <w:t xml:space="preserve"> audit </w:t>
                      </w:r>
                      <w:r>
                        <w:rPr>
                          <w:bCs/>
                          <w:szCs w:val="24"/>
                        </w:rPr>
                        <w:t xml:space="preserve">to include </w:t>
                      </w:r>
                      <w:r w:rsidRPr="00BC3864">
                        <w:rPr>
                          <w:bCs/>
                          <w:szCs w:val="24"/>
                        </w:rPr>
                        <w:t xml:space="preserve">the timing, frequency, types of blood tests and test results carried out for </w:t>
                      </w:r>
                      <w:r>
                        <w:rPr>
                          <w:bCs/>
                          <w:szCs w:val="24"/>
                        </w:rPr>
                        <w:t>children and young people</w:t>
                      </w:r>
                      <w:r w:rsidRPr="00BC3864">
                        <w:rPr>
                          <w:bCs/>
                          <w:szCs w:val="24"/>
                        </w:rPr>
                        <w:t xml:space="preserve"> with Down syndrome, and children’s </w:t>
                      </w:r>
                      <w:r>
                        <w:rPr>
                          <w:bCs/>
                          <w:szCs w:val="24"/>
                        </w:rPr>
                        <w:t xml:space="preserve">and young people’s </w:t>
                      </w:r>
                      <w:r w:rsidRPr="00BC3864">
                        <w:rPr>
                          <w:bCs/>
                          <w:szCs w:val="24"/>
                        </w:rPr>
                        <w:t>and parents experience of care</w:t>
                      </w:r>
                      <w:r>
                        <w:rPr>
                          <w:bCs/>
                          <w:szCs w:val="24"/>
                        </w:rPr>
                        <w:t xml:space="preserve"> </w:t>
                      </w:r>
                      <w:r w:rsidRPr="001C2751">
                        <w:rPr>
                          <w:bCs/>
                          <w:szCs w:val="24"/>
                        </w:rPr>
                        <w:t>The test result should also be correlated to clinical signs, symptoms and outcomes. This is u</w:t>
                      </w:r>
                      <w:r>
                        <w:rPr>
                          <w:bCs/>
                          <w:szCs w:val="24"/>
                        </w:rPr>
                        <w:t>sually within the remit of the local secondary paediatric services.</w:t>
                      </w:r>
                    </w:p>
                    <w:p w14:paraId="04973EA4" w14:textId="77777777" w:rsidR="00640638" w:rsidRDefault="00640638" w:rsidP="00F75C5F">
                      <w:pPr>
                        <w:spacing w:after="0" w:line="240" w:lineRule="auto"/>
                        <w:rPr>
                          <w:bCs/>
                          <w:szCs w:val="24"/>
                        </w:rPr>
                      </w:pPr>
                    </w:p>
                    <w:p w14:paraId="33A0D6C2" w14:textId="16EFB248" w:rsidR="00640638" w:rsidRDefault="00640638" w:rsidP="00F75C5F">
                      <w:pPr>
                        <w:spacing w:after="0" w:line="240" w:lineRule="auto"/>
                        <w:rPr>
                          <w:bCs/>
                          <w:szCs w:val="24"/>
                        </w:rPr>
                      </w:pPr>
                      <w:r>
                        <w:rPr>
                          <w:bCs/>
                          <w:szCs w:val="24"/>
                        </w:rPr>
                        <w:t xml:space="preserve">Audit should include pooling of individual patient data regarding antibody levels, and reporting how they relate to other blood test findings and clinical signs and symptoms of thyroid dysfunction. </w:t>
                      </w:r>
                    </w:p>
                    <w:p w14:paraId="3C5BAC7D" w14:textId="77777777" w:rsidR="00640638" w:rsidRDefault="00640638" w:rsidP="00F75C5F">
                      <w:pPr>
                        <w:spacing w:after="0" w:line="240" w:lineRule="auto"/>
                      </w:pPr>
                    </w:p>
                    <w:p w14:paraId="6919A002" w14:textId="587E9F73" w:rsidR="00640638" w:rsidRDefault="00640638"/>
                  </w:txbxContent>
                </v:textbox>
                <w10:wrap type="square"/>
              </v:shape>
            </w:pict>
          </mc:Fallback>
        </mc:AlternateContent>
      </w:r>
      <w:bookmarkEnd w:id="48"/>
      <w:bookmarkEnd w:id="49"/>
      <w:bookmarkEnd w:id="50"/>
      <w:bookmarkEnd w:id="51"/>
    </w:p>
    <w:p w14:paraId="3154395D" w14:textId="77777777" w:rsidR="005F5A7C" w:rsidRDefault="005F5A7C" w:rsidP="00F66854">
      <w:pPr>
        <w:pStyle w:val="Heading1"/>
      </w:pPr>
    </w:p>
    <w:p w14:paraId="5EF405E6" w14:textId="77777777" w:rsidR="005F5A7C" w:rsidRDefault="005F5A7C" w:rsidP="00F66854">
      <w:pPr>
        <w:pStyle w:val="Heading1"/>
      </w:pPr>
    </w:p>
    <w:p w14:paraId="5BBEDC20" w14:textId="7CC07409" w:rsidR="004F6E4A" w:rsidRPr="002166E3" w:rsidRDefault="00B037D4" w:rsidP="00F66854">
      <w:pPr>
        <w:pStyle w:val="Heading1"/>
        <w:rPr>
          <w:color w:val="549E39" w:themeColor="accent1"/>
        </w:rPr>
      </w:pPr>
      <w:bookmarkStart w:id="56" w:name="_Toc26714842"/>
      <w:bookmarkStart w:id="57" w:name="_Toc26729313"/>
      <w:bookmarkStart w:id="58" w:name="_Toc30768785"/>
      <w:bookmarkStart w:id="59" w:name="_Toc33445601"/>
      <w:r>
        <w:rPr>
          <w:noProof/>
          <w:lang w:eastAsia="en-GB"/>
        </w:rPr>
        <w:lastRenderedPageBreak/>
        <mc:AlternateContent>
          <mc:Choice Requires="wps">
            <w:drawing>
              <wp:anchor distT="45720" distB="45720" distL="114300" distR="114300" simplePos="0" relativeHeight="251659264" behindDoc="0" locked="0" layoutInCell="1" allowOverlap="1" wp14:anchorId="27C25AC5" wp14:editId="1988F518">
                <wp:simplePos x="0" y="0"/>
                <wp:positionH relativeFrom="column">
                  <wp:posOffset>6350</wp:posOffset>
                </wp:positionH>
                <wp:positionV relativeFrom="paragraph">
                  <wp:posOffset>184150</wp:posOffset>
                </wp:positionV>
                <wp:extent cx="5701030" cy="2051050"/>
                <wp:effectExtent l="0" t="0" r="13970" b="2540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030" cy="2051050"/>
                        </a:xfrm>
                        <a:prstGeom prst="rect">
                          <a:avLst/>
                        </a:prstGeom>
                        <a:solidFill>
                          <a:schemeClr val="accent5">
                            <a:lumMod val="20000"/>
                            <a:lumOff val="80000"/>
                            <a:alpha val="92157"/>
                          </a:schemeClr>
                        </a:solidFill>
                        <a:ln w="9525">
                          <a:solidFill>
                            <a:srgbClr val="000000"/>
                          </a:solidFill>
                          <a:miter lim="800000"/>
                          <a:headEnd/>
                          <a:tailEnd/>
                        </a:ln>
                      </wps:spPr>
                      <wps:txbx>
                        <w:txbxContent>
                          <w:p w14:paraId="2BAB689C" w14:textId="77777777" w:rsidR="00640638" w:rsidRDefault="00640638" w:rsidP="002E7472">
                            <w:pPr>
                              <w:pStyle w:val="Heading3"/>
                              <w:shd w:val="clear" w:color="auto" w:fill="DAF0F3" w:themeFill="accent5" w:themeFillTint="33"/>
                            </w:pPr>
                            <w:bookmarkStart w:id="60" w:name="_Toc33445602"/>
                            <w:r>
                              <w:t>Research recommendations</w:t>
                            </w:r>
                            <w:bookmarkEnd w:id="60"/>
                          </w:p>
                          <w:p w14:paraId="69D8F7A5" w14:textId="77777777" w:rsidR="00640638" w:rsidRDefault="00640638" w:rsidP="002E7472">
                            <w:pPr>
                              <w:shd w:val="clear" w:color="auto" w:fill="DAF0F3" w:themeFill="accent5" w:themeFillTint="33"/>
                              <w:spacing w:after="0" w:line="240" w:lineRule="auto"/>
                              <w:rPr>
                                <w:bCs/>
                                <w:szCs w:val="24"/>
                              </w:rPr>
                            </w:pPr>
                            <w:r w:rsidRPr="009D6D58">
                              <w:rPr>
                                <w:bCs/>
                                <w:szCs w:val="24"/>
                              </w:rPr>
                              <w:t xml:space="preserve">What is the incidence of thyroid dysfunction in </w:t>
                            </w:r>
                            <w:r>
                              <w:rPr>
                                <w:bCs/>
                                <w:szCs w:val="24"/>
                              </w:rPr>
                              <w:t xml:space="preserve">children and young people </w:t>
                            </w:r>
                            <w:r w:rsidRPr="009D6D58">
                              <w:rPr>
                                <w:bCs/>
                                <w:szCs w:val="24"/>
                              </w:rPr>
                              <w:t xml:space="preserve">who have Down syndrome and is thyroid dysfunction more common in the first year of life? </w:t>
                            </w:r>
                          </w:p>
                          <w:p w14:paraId="43A16004" w14:textId="77777777" w:rsidR="00640638" w:rsidRPr="009D6D58" w:rsidRDefault="00640638" w:rsidP="002E7472">
                            <w:pPr>
                              <w:shd w:val="clear" w:color="auto" w:fill="DAF0F3" w:themeFill="accent5" w:themeFillTint="33"/>
                              <w:spacing w:after="0" w:line="240" w:lineRule="auto"/>
                              <w:rPr>
                                <w:bCs/>
                                <w:szCs w:val="24"/>
                              </w:rPr>
                            </w:pPr>
                          </w:p>
                          <w:p w14:paraId="20ED4296" w14:textId="77777777" w:rsidR="00640638" w:rsidRPr="009D6D58" w:rsidRDefault="00640638" w:rsidP="002E7472">
                            <w:pPr>
                              <w:shd w:val="clear" w:color="auto" w:fill="DAF0F3" w:themeFill="accent5" w:themeFillTint="33"/>
                              <w:spacing w:after="0" w:line="240" w:lineRule="auto"/>
                              <w:rPr>
                                <w:bCs/>
                                <w:szCs w:val="24"/>
                              </w:rPr>
                            </w:pPr>
                            <w:r w:rsidRPr="009D6D58">
                              <w:rPr>
                                <w:bCs/>
                                <w:szCs w:val="24"/>
                              </w:rPr>
                              <w:t xml:space="preserve">What is the natural history of thyroid dysfunction in </w:t>
                            </w:r>
                            <w:r>
                              <w:rPr>
                                <w:bCs/>
                                <w:szCs w:val="24"/>
                              </w:rPr>
                              <w:t xml:space="preserve">children and young people </w:t>
                            </w:r>
                            <w:r w:rsidRPr="009D6D58">
                              <w:rPr>
                                <w:bCs/>
                                <w:szCs w:val="24"/>
                              </w:rPr>
                              <w:t>who have Down syndrome</w:t>
                            </w:r>
                            <w:r>
                              <w:rPr>
                                <w:bCs/>
                                <w:szCs w:val="24"/>
                              </w:rPr>
                              <w:t>?</w:t>
                            </w:r>
                            <w:r w:rsidRPr="009D6D58">
                              <w:rPr>
                                <w:bCs/>
                                <w:szCs w:val="24"/>
                              </w:rPr>
                              <w:t xml:space="preserve"> </w:t>
                            </w:r>
                          </w:p>
                          <w:p w14:paraId="492032C2" w14:textId="77777777" w:rsidR="00640638" w:rsidRPr="009D6D58" w:rsidRDefault="00640638" w:rsidP="002E7472">
                            <w:pPr>
                              <w:shd w:val="clear" w:color="auto" w:fill="DAF0F3" w:themeFill="accent5" w:themeFillTint="33"/>
                              <w:spacing w:after="0" w:line="240" w:lineRule="auto"/>
                              <w:rPr>
                                <w:bCs/>
                                <w:szCs w:val="24"/>
                              </w:rPr>
                            </w:pPr>
                            <w:r w:rsidRPr="009D6D58">
                              <w:rPr>
                                <w:bCs/>
                                <w:szCs w:val="24"/>
                              </w:rPr>
                              <w:t> </w:t>
                            </w:r>
                          </w:p>
                          <w:p w14:paraId="73481424" w14:textId="77777777" w:rsidR="00640638" w:rsidRDefault="00640638" w:rsidP="002E7472">
                            <w:pPr>
                              <w:shd w:val="clear" w:color="auto" w:fill="DAF0F3" w:themeFill="accent5" w:themeFillTint="33"/>
                              <w:spacing w:after="0" w:line="240" w:lineRule="auto"/>
                              <w:rPr>
                                <w:bCs/>
                                <w:szCs w:val="24"/>
                              </w:rPr>
                            </w:pPr>
                            <w:r w:rsidRPr="009D6D58">
                              <w:rPr>
                                <w:bCs/>
                                <w:szCs w:val="24"/>
                              </w:rPr>
                              <w:t xml:space="preserve">What is the natural </w:t>
                            </w:r>
                            <w:r>
                              <w:rPr>
                                <w:bCs/>
                                <w:szCs w:val="24"/>
                              </w:rPr>
                              <w:t>history</w:t>
                            </w:r>
                            <w:r w:rsidRPr="009D6D58">
                              <w:rPr>
                                <w:bCs/>
                                <w:szCs w:val="24"/>
                              </w:rPr>
                              <w:t xml:space="preserve"> of thyroid autoimmunity in </w:t>
                            </w:r>
                            <w:r>
                              <w:rPr>
                                <w:bCs/>
                                <w:szCs w:val="24"/>
                              </w:rPr>
                              <w:t xml:space="preserve">children and young people </w:t>
                            </w:r>
                            <w:r w:rsidRPr="009D6D58">
                              <w:rPr>
                                <w:bCs/>
                                <w:szCs w:val="24"/>
                              </w:rPr>
                              <w:t>with D</w:t>
                            </w:r>
                            <w:r>
                              <w:rPr>
                                <w:bCs/>
                                <w:szCs w:val="24"/>
                              </w:rPr>
                              <w:t xml:space="preserve">own syndrome? </w:t>
                            </w:r>
                            <w:r w:rsidRPr="009D6D58">
                              <w:rPr>
                                <w:bCs/>
                                <w:szCs w:val="24"/>
                              </w:rPr>
                              <w:t xml:space="preserve">How often should thyroid antibodies be evaluated? </w:t>
                            </w:r>
                          </w:p>
                          <w:p w14:paraId="2F3996D9" w14:textId="77777777" w:rsidR="00640638" w:rsidRDefault="00640638" w:rsidP="002E7472">
                            <w:pPr>
                              <w:shd w:val="clear" w:color="auto" w:fill="DAF0F3" w:themeFill="accent5" w:themeFillTint="33"/>
                              <w:spacing w:after="0" w:line="240" w:lineRule="auto"/>
                              <w:rPr>
                                <w:bCs/>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25AC5" id="_x0000_s1042" type="#_x0000_t202" style="position:absolute;left:0;text-align:left;margin-left:.5pt;margin-top:14.5pt;width:448.9pt;height:16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" fillcolor="#daf0f3 [664]">
                <v:fill opacity="60395f"/>
                <v:textbox>
                  <w:txbxContent>
                    <w:p w14:paraId="2BAB689C" w14:textId="77777777" w:rsidR="00640638" w:rsidRDefault="00640638" w:rsidP="002E7472">
                      <w:pPr>
                        <w:pStyle w:val="Heading3"/>
                        <w:shd w:val="clear" w:color="auto" w:fill="DAF0F3" w:themeFill="accent5" w:themeFillTint="33"/>
                      </w:pPr>
                      <w:bookmarkStart w:id="61" w:name="_Toc33445602"/>
                      <w:r>
                        <w:t>Research recommendations</w:t>
                      </w:r>
                      <w:bookmarkEnd w:id="61"/>
                    </w:p>
                    <w:p w14:paraId="69D8F7A5" w14:textId="77777777" w:rsidR="00640638" w:rsidRDefault="00640638" w:rsidP="002E7472">
                      <w:pPr>
                        <w:shd w:val="clear" w:color="auto" w:fill="DAF0F3" w:themeFill="accent5" w:themeFillTint="33"/>
                        <w:spacing w:after="0" w:line="240" w:lineRule="auto"/>
                        <w:rPr>
                          <w:bCs/>
                          <w:szCs w:val="24"/>
                        </w:rPr>
                      </w:pPr>
                      <w:r w:rsidRPr="009D6D58">
                        <w:rPr>
                          <w:bCs/>
                          <w:szCs w:val="24"/>
                        </w:rPr>
                        <w:t xml:space="preserve">What is the incidence of thyroid dysfunction in </w:t>
                      </w:r>
                      <w:r>
                        <w:rPr>
                          <w:bCs/>
                          <w:szCs w:val="24"/>
                        </w:rPr>
                        <w:t xml:space="preserve">children and young people </w:t>
                      </w:r>
                      <w:r w:rsidRPr="009D6D58">
                        <w:rPr>
                          <w:bCs/>
                          <w:szCs w:val="24"/>
                        </w:rPr>
                        <w:t xml:space="preserve">who have Down syndrome and is thyroid dysfunction more common in the first year of life? </w:t>
                      </w:r>
                    </w:p>
                    <w:p w14:paraId="43A16004" w14:textId="77777777" w:rsidR="00640638" w:rsidRPr="009D6D58" w:rsidRDefault="00640638" w:rsidP="002E7472">
                      <w:pPr>
                        <w:shd w:val="clear" w:color="auto" w:fill="DAF0F3" w:themeFill="accent5" w:themeFillTint="33"/>
                        <w:spacing w:after="0" w:line="240" w:lineRule="auto"/>
                        <w:rPr>
                          <w:bCs/>
                          <w:szCs w:val="24"/>
                        </w:rPr>
                      </w:pPr>
                    </w:p>
                    <w:p w14:paraId="20ED4296" w14:textId="77777777" w:rsidR="00640638" w:rsidRPr="009D6D58" w:rsidRDefault="00640638" w:rsidP="002E7472">
                      <w:pPr>
                        <w:shd w:val="clear" w:color="auto" w:fill="DAF0F3" w:themeFill="accent5" w:themeFillTint="33"/>
                        <w:spacing w:after="0" w:line="240" w:lineRule="auto"/>
                        <w:rPr>
                          <w:bCs/>
                          <w:szCs w:val="24"/>
                        </w:rPr>
                      </w:pPr>
                      <w:r w:rsidRPr="009D6D58">
                        <w:rPr>
                          <w:bCs/>
                          <w:szCs w:val="24"/>
                        </w:rPr>
                        <w:t xml:space="preserve">What is the natural history of thyroid dysfunction in </w:t>
                      </w:r>
                      <w:r>
                        <w:rPr>
                          <w:bCs/>
                          <w:szCs w:val="24"/>
                        </w:rPr>
                        <w:t xml:space="preserve">children and young people </w:t>
                      </w:r>
                      <w:r w:rsidRPr="009D6D58">
                        <w:rPr>
                          <w:bCs/>
                          <w:szCs w:val="24"/>
                        </w:rPr>
                        <w:t>who have Down syndrome</w:t>
                      </w:r>
                      <w:r>
                        <w:rPr>
                          <w:bCs/>
                          <w:szCs w:val="24"/>
                        </w:rPr>
                        <w:t>?</w:t>
                      </w:r>
                      <w:r w:rsidRPr="009D6D58">
                        <w:rPr>
                          <w:bCs/>
                          <w:szCs w:val="24"/>
                        </w:rPr>
                        <w:t xml:space="preserve"> </w:t>
                      </w:r>
                    </w:p>
                    <w:p w14:paraId="492032C2" w14:textId="77777777" w:rsidR="00640638" w:rsidRPr="009D6D58" w:rsidRDefault="00640638" w:rsidP="002E7472">
                      <w:pPr>
                        <w:shd w:val="clear" w:color="auto" w:fill="DAF0F3" w:themeFill="accent5" w:themeFillTint="33"/>
                        <w:spacing w:after="0" w:line="240" w:lineRule="auto"/>
                        <w:rPr>
                          <w:bCs/>
                          <w:szCs w:val="24"/>
                        </w:rPr>
                      </w:pPr>
                      <w:r w:rsidRPr="009D6D58">
                        <w:rPr>
                          <w:bCs/>
                          <w:szCs w:val="24"/>
                        </w:rPr>
                        <w:t> </w:t>
                      </w:r>
                    </w:p>
                    <w:p w14:paraId="73481424" w14:textId="77777777" w:rsidR="00640638" w:rsidRDefault="00640638" w:rsidP="002E7472">
                      <w:pPr>
                        <w:shd w:val="clear" w:color="auto" w:fill="DAF0F3" w:themeFill="accent5" w:themeFillTint="33"/>
                        <w:spacing w:after="0" w:line="240" w:lineRule="auto"/>
                        <w:rPr>
                          <w:bCs/>
                          <w:szCs w:val="24"/>
                        </w:rPr>
                      </w:pPr>
                      <w:r w:rsidRPr="009D6D58">
                        <w:rPr>
                          <w:bCs/>
                          <w:szCs w:val="24"/>
                        </w:rPr>
                        <w:t xml:space="preserve">What is the natural </w:t>
                      </w:r>
                      <w:r>
                        <w:rPr>
                          <w:bCs/>
                          <w:szCs w:val="24"/>
                        </w:rPr>
                        <w:t>history</w:t>
                      </w:r>
                      <w:r w:rsidRPr="009D6D58">
                        <w:rPr>
                          <w:bCs/>
                          <w:szCs w:val="24"/>
                        </w:rPr>
                        <w:t xml:space="preserve"> of thyroid autoimmunity in </w:t>
                      </w:r>
                      <w:r>
                        <w:rPr>
                          <w:bCs/>
                          <w:szCs w:val="24"/>
                        </w:rPr>
                        <w:t xml:space="preserve">children and young people </w:t>
                      </w:r>
                      <w:r w:rsidRPr="009D6D58">
                        <w:rPr>
                          <w:bCs/>
                          <w:szCs w:val="24"/>
                        </w:rPr>
                        <w:t>with D</w:t>
                      </w:r>
                      <w:r>
                        <w:rPr>
                          <w:bCs/>
                          <w:szCs w:val="24"/>
                        </w:rPr>
                        <w:t xml:space="preserve">own syndrome? </w:t>
                      </w:r>
                      <w:r w:rsidRPr="009D6D58">
                        <w:rPr>
                          <w:bCs/>
                          <w:szCs w:val="24"/>
                        </w:rPr>
                        <w:t xml:space="preserve">How often should thyroid antibodies be evaluated? </w:t>
                      </w:r>
                    </w:p>
                    <w:p w14:paraId="2F3996D9" w14:textId="77777777" w:rsidR="00640638" w:rsidRDefault="00640638" w:rsidP="002E7472">
                      <w:pPr>
                        <w:shd w:val="clear" w:color="auto" w:fill="DAF0F3" w:themeFill="accent5" w:themeFillTint="33"/>
                        <w:spacing w:after="0" w:line="240" w:lineRule="auto"/>
                        <w:rPr>
                          <w:bCs/>
                          <w:szCs w:val="24"/>
                        </w:rPr>
                      </w:pPr>
                    </w:p>
                  </w:txbxContent>
                </v:textbox>
                <w10:wrap type="topAndBottom"/>
              </v:shape>
            </w:pict>
          </mc:Fallback>
        </mc:AlternateContent>
      </w:r>
      <w:bookmarkStart w:id="62" w:name="_Toc33445603"/>
      <w:bookmarkEnd w:id="56"/>
      <w:bookmarkEnd w:id="57"/>
      <w:bookmarkEnd w:id="58"/>
      <w:bookmarkEnd w:id="59"/>
      <w:r w:rsidR="00403939" w:rsidRPr="002166E3">
        <w:rPr>
          <w:color w:val="549E39" w:themeColor="accent1"/>
        </w:rPr>
        <w:t>R</w:t>
      </w:r>
      <w:r w:rsidR="00F66854" w:rsidRPr="002166E3">
        <w:rPr>
          <w:color w:val="549E39" w:themeColor="accent1"/>
        </w:rPr>
        <w:t>ecommend</w:t>
      </w:r>
      <w:r w:rsidR="00C26CE0" w:rsidRPr="002166E3">
        <w:rPr>
          <w:color w:val="549E39" w:themeColor="accent1"/>
        </w:rPr>
        <w:t xml:space="preserve">ed programme for </w:t>
      </w:r>
      <w:r w:rsidR="00F66854" w:rsidRPr="002166E3">
        <w:rPr>
          <w:color w:val="549E39" w:themeColor="accent1"/>
        </w:rPr>
        <w:t>surveillance</w:t>
      </w:r>
      <w:bookmarkEnd w:id="62"/>
    </w:p>
    <w:p w14:paraId="5C927220" w14:textId="78617904" w:rsidR="00C26CE0" w:rsidRDefault="00604197" w:rsidP="00C26CE0">
      <w:r>
        <w:rPr>
          <w:noProof/>
          <w:lang w:eastAsia="en-GB"/>
        </w:rPr>
        <mc:AlternateContent>
          <mc:Choice Requires="wps">
            <w:drawing>
              <wp:anchor distT="45720" distB="45720" distL="114300" distR="114300" simplePos="0" relativeHeight="251649024" behindDoc="0" locked="0" layoutInCell="1" allowOverlap="1" wp14:anchorId="5E15394D" wp14:editId="04367C05">
                <wp:simplePos x="0" y="0"/>
                <wp:positionH relativeFrom="margin">
                  <wp:align>right</wp:align>
                </wp:positionH>
                <wp:positionV relativeFrom="paragraph">
                  <wp:posOffset>673100</wp:posOffset>
                </wp:positionV>
                <wp:extent cx="5650230" cy="1409700"/>
                <wp:effectExtent l="0" t="0" r="2667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230" cy="1409700"/>
                        </a:xfrm>
                        <a:prstGeom prst="rect">
                          <a:avLst/>
                        </a:prstGeom>
                        <a:solidFill>
                          <a:srgbClr val="FBFDD1"/>
                        </a:solidFill>
                        <a:ln w="9525">
                          <a:solidFill>
                            <a:srgbClr val="000000"/>
                          </a:solidFill>
                          <a:miter lim="800000"/>
                          <a:headEnd/>
                          <a:tailEnd/>
                        </a:ln>
                      </wps:spPr>
                      <wps:txbx>
                        <w:txbxContent>
                          <w:p w14:paraId="0B1C6AA9" w14:textId="183AF7E3" w:rsidR="00640638" w:rsidRPr="00947A35" w:rsidRDefault="00640638" w:rsidP="00012EC5">
                            <w:r w:rsidRPr="00947A35">
                              <w:t xml:space="preserve">Birth: </w:t>
                            </w:r>
                            <w:r>
                              <w:t>Follow the n</w:t>
                            </w:r>
                            <w:r w:rsidRPr="00947A35">
                              <w:t xml:space="preserve">ational </w:t>
                            </w:r>
                            <w:r>
                              <w:t>newborn</w:t>
                            </w:r>
                            <w:r w:rsidRPr="00947A35">
                              <w:t xml:space="preserve"> blood spot screening for congenital hypothyroidism </w:t>
                            </w:r>
                          </w:p>
                          <w:p w14:paraId="5C347BFB" w14:textId="23B22F12" w:rsidR="00640638" w:rsidRPr="00A30F51" w:rsidRDefault="00640638" w:rsidP="00012EC5">
                            <w:r w:rsidRPr="00A30F51">
                              <w:t>4-6 months: Surveillance for thyroid dysfunction to commence</w:t>
                            </w:r>
                          </w:p>
                          <w:p w14:paraId="64853AED" w14:textId="77777777" w:rsidR="00640638" w:rsidRPr="00A30F51" w:rsidRDefault="00640638" w:rsidP="00012EC5">
                            <w:r w:rsidRPr="00A30F51">
                              <w:t xml:space="preserve">12 months: Surveillance repeated and to continue annually life-long </w:t>
                            </w:r>
                            <w:r>
                              <w:t>thereafter</w:t>
                            </w:r>
                          </w:p>
                          <w:p w14:paraId="663281C5" w14:textId="77777777" w:rsidR="00640638" w:rsidRDefault="00640638" w:rsidP="00012EC5">
                            <w:r w:rsidRPr="00A30F51">
                              <w:t>If there is a clinical suspicion of thyroid dysfunction at any stage offer venous blood tests for TSH, free T4 and thyroid peroxidase (TPO) antibodies</w:t>
                            </w:r>
                          </w:p>
                          <w:p w14:paraId="02259AD2" w14:textId="4A379B91" w:rsidR="00640638" w:rsidRDefault="006406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5394D" id="_x0000_s1043" type="#_x0000_t202" style="position:absolute;left:0;text-align:left;margin-left:393.7pt;margin-top:53pt;width:444.9pt;height:111pt;z-index:251649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" fillcolor="#fbfdd1">
                <v:textbox>
                  <w:txbxContent>
                    <w:p w14:paraId="0B1C6AA9" w14:textId="183AF7E3" w:rsidR="00640638" w:rsidRPr="00947A35" w:rsidRDefault="00640638" w:rsidP="00012EC5">
                      <w:r w:rsidRPr="00947A35">
                        <w:t xml:space="preserve">Birth: </w:t>
                      </w:r>
                      <w:r>
                        <w:t>Follow the n</w:t>
                      </w:r>
                      <w:r w:rsidRPr="00947A35">
                        <w:t xml:space="preserve">ational </w:t>
                      </w:r>
                      <w:r>
                        <w:t>newborn</w:t>
                      </w:r>
                      <w:r w:rsidRPr="00947A35">
                        <w:t xml:space="preserve"> blood spot screening for congenital hypothyroidism </w:t>
                      </w:r>
                    </w:p>
                    <w:p w14:paraId="5C347BFB" w14:textId="23B22F12" w:rsidR="00640638" w:rsidRPr="00A30F51" w:rsidRDefault="00640638" w:rsidP="00012EC5">
                      <w:r w:rsidRPr="00A30F51">
                        <w:t>4-6 months: Surveillance for thyroid dysfunction to commence</w:t>
                      </w:r>
                    </w:p>
                    <w:p w14:paraId="64853AED" w14:textId="77777777" w:rsidR="00640638" w:rsidRPr="00A30F51" w:rsidRDefault="00640638" w:rsidP="00012EC5">
                      <w:r w:rsidRPr="00A30F51">
                        <w:t xml:space="preserve">12 months: Surveillance repeated and to continue annually life-long </w:t>
                      </w:r>
                      <w:r>
                        <w:t>thereafter</w:t>
                      </w:r>
                    </w:p>
                    <w:p w14:paraId="663281C5" w14:textId="77777777" w:rsidR="00640638" w:rsidRDefault="00640638" w:rsidP="00012EC5">
                      <w:r w:rsidRPr="00A30F51">
                        <w:t>If there is a clinical suspicion of thyroid dysfunction at any stage offer venous blood tests for TSH, free T4 and thyroid peroxidase (TPO) antibodies</w:t>
                      </w:r>
                    </w:p>
                    <w:p w14:paraId="02259AD2" w14:textId="4A379B91" w:rsidR="00640638" w:rsidRDefault="00640638"/>
                  </w:txbxContent>
                </v:textbox>
                <w10:wrap type="square" anchorx="margin"/>
              </v:shape>
            </w:pict>
          </mc:Fallback>
        </mc:AlternateContent>
      </w:r>
      <w:r w:rsidR="00F873C7">
        <w:t>The following provides a brief overview of the recommended surveillance programme for thyroid dysfunction in CYP with Down syndrome:</w:t>
      </w:r>
    </w:p>
    <w:p w14:paraId="69E291EB" w14:textId="77777777" w:rsidR="00AB631A" w:rsidRDefault="00AB631A" w:rsidP="00AB631A">
      <w:pPr>
        <w:pStyle w:val="Heading1"/>
      </w:pPr>
    </w:p>
    <w:p w14:paraId="56C54567" w14:textId="2247C059" w:rsidR="00C22AE9" w:rsidRPr="002166E3" w:rsidRDefault="00C22AE9" w:rsidP="00205B8C">
      <w:pPr>
        <w:pStyle w:val="Heading1"/>
        <w:numPr>
          <w:ilvl w:val="0"/>
          <w:numId w:val="22"/>
        </w:numPr>
        <w:jc w:val="left"/>
        <w:rPr>
          <w:color w:val="549E39" w:themeColor="accent1"/>
        </w:rPr>
      </w:pPr>
      <w:bookmarkStart w:id="63" w:name="_Toc33445604"/>
      <w:r w:rsidRPr="002166E3">
        <w:rPr>
          <w:color w:val="549E39" w:themeColor="accent1"/>
        </w:rPr>
        <w:t>Introduction</w:t>
      </w:r>
      <w:bookmarkEnd w:id="63"/>
      <w:r w:rsidRPr="002166E3">
        <w:rPr>
          <w:color w:val="549E39" w:themeColor="accent1"/>
        </w:rPr>
        <w:t xml:space="preserve"> </w:t>
      </w:r>
    </w:p>
    <w:p w14:paraId="15629FA3" w14:textId="68E7C8A5" w:rsidR="00635DBB" w:rsidRDefault="00635DBB" w:rsidP="005B60B3">
      <w:r>
        <w:t>At all ages thyroid disorder</w:t>
      </w:r>
      <w:r w:rsidR="00581A3D">
        <w:t>s</w:t>
      </w:r>
      <w:r>
        <w:t xml:space="preserve"> occur more frequently in people with Down syndrome than in the general population. If undiagnosed, thyroid disorder</w:t>
      </w:r>
      <w:r w:rsidR="00581A3D">
        <w:t>s can</w:t>
      </w:r>
      <w:r>
        <w:t xml:space="preserve"> constitute a significant cause of preventable secondary neurodevelopmental impairment and other health issues</w:t>
      </w:r>
      <w:r w:rsidR="00AA649B">
        <w:t>, including mental health, e.g. behavioural challenges, low mood, anxiety, depression</w:t>
      </w:r>
      <w:r>
        <w:t xml:space="preserve">. The prevalence of hypothyroidism in Down syndrome has been reported to vary between 15.1% to 17.5% (Erlichman et al 2016, Purdy et al 2014) in the first year of life and 5.5% </w:t>
      </w:r>
      <w:r w:rsidR="00581A3D">
        <w:t xml:space="preserve">in childhood (Noble et al, 2000; McGowan et al, 2011) </w:t>
      </w:r>
      <w:r>
        <w:t xml:space="preserve">compared to 0.135% in the general child UK population. Hyperthyroidism is also more common </w:t>
      </w:r>
      <w:r w:rsidR="003D3D75">
        <w:t xml:space="preserve">and is more likely to occur </w:t>
      </w:r>
      <w:r w:rsidR="00BB6B89">
        <w:t>in late</w:t>
      </w:r>
      <w:r>
        <w:t xml:space="preserve"> teenage years or early adulthood. </w:t>
      </w:r>
    </w:p>
    <w:p w14:paraId="360F6DB2" w14:textId="41FF058B" w:rsidR="00F10319" w:rsidRDefault="00635DBB" w:rsidP="005B60B3">
      <w:r>
        <w:t xml:space="preserve">The diagnosis of thyroid disorders in </w:t>
      </w:r>
      <w:r w:rsidR="00E304FA">
        <w:t>CYP</w:t>
      </w:r>
      <w:r>
        <w:t xml:space="preserve"> with Down syndrome based on clinical presentation is unreliable due to diagnostic overshadowing of commonly presenting symptoms e.g. constipation, dry skin etc. Timely biochemical surveillance is essential for early detection and intervention.</w:t>
      </w:r>
      <w:r w:rsidR="003E1252">
        <w:t xml:space="preserve"> The treatment and management protocols </w:t>
      </w:r>
      <w:r w:rsidR="00BB6B89">
        <w:t>for thyroid</w:t>
      </w:r>
      <w:r w:rsidR="003E1252">
        <w:t xml:space="preserve"> dysfunction in CYP who </w:t>
      </w:r>
      <w:r w:rsidR="003E1252">
        <w:lastRenderedPageBreak/>
        <w:t xml:space="preserve">have Down syndrome is the same as for CYP who do </w:t>
      </w:r>
      <w:r w:rsidR="00EA6660">
        <w:t xml:space="preserve">not </w:t>
      </w:r>
      <w:r w:rsidR="003E1252">
        <w:t>have Down syndrome</w:t>
      </w:r>
      <w:r w:rsidR="004C51CE">
        <w:t xml:space="preserve"> and thus is not covered within the scope of these guidelines.</w:t>
      </w:r>
    </w:p>
    <w:p w14:paraId="0DBA4CE2" w14:textId="2E653FE3" w:rsidR="00C22AE9" w:rsidRDefault="00F10319" w:rsidP="005B60B3">
      <w:pPr>
        <w:pStyle w:val="Heading2"/>
      </w:pPr>
      <w:bookmarkStart w:id="64" w:name="_Toc33445605"/>
      <w:r w:rsidRPr="002166E3">
        <w:rPr>
          <w:color w:val="549E39" w:themeColor="accent1"/>
          <w:sz w:val="28"/>
          <w:szCs w:val="28"/>
        </w:rPr>
        <w:t>1.1</w:t>
      </w:r>
      <w:r w:rsidRPr="002166E3">
        <w:rPr>
          <w:color w:val="549E39" w:themeColor="accent1"/>
        </w:rPr>
        <w:t xml:space="preserve"> </w:t>
      </w:r>
      <w:r w:rsidR="005B60B3">
        <w:tab/>
      </w:r>
      <w:r w:rsidR="00C22AE9" w:rsidRPr="002166E3">
        <w:rPr>
          <w:color w:val="549E39" w:themeColor="accent1"/>
          <w:sz w:val="28"/>
          <w:szCs w:val="28"/>
        </w:rPr>
        <w:t>Current practice in the UK</w:t>
      </w:r>
      <w:bookmarkEnd w:id="64"/>
      <w:r w:rsidR="00C22AE9" w:rsidRPr="002166E3">
        <w:rPr>
          <w:color w:val="549E39" w:themeColor="accent1"/>
        </w:rPr>
        <w:t xml:space="preserve"> </w:t>
      </w:r>
    </w:p>
    <w:p w14:paraId="3F31AE71" w14:textId="1F815FF8" w:rsidR="00EC2A87" w:rsidRPr="0018564A" w:rsidRDefault="00FE5633" w:rsidP="005B60B3">
      <w:r w:rsidRPr="0018564A">
        <w:t xml:space="preserve">All </w:t>
      </w:r>
      <w:proofErr w:type="spellStart"/>
      <w:r w:rsidR="003F522B">
        <w:t>newborn</w:t>
      </w:r>
      <w:r w:rsidR="00BB6B89" w:rsidRPr="0018564A">
        <w:t>s</w:t>
      </w:r>
      <w:proofErr w:type="spellEnd"/>
      <w:r w:rsidR="00EC2A87" w:rsidRPr="0018564A">
        <w:t xml:space="preserve"> with</w:t>
      </w:r>
      <w:r w:rsidRPr="0018564A">
        <w:t xml:space="preserve"> </w:t>
      </w:r>
      <w:r w:rsidR="00EC2A87" w:rsidRPr="0018564A">
        <w:t>Down syndrome</w:t>
      </w:r>
      <w:r w:rsidRPr="0018564A">
        <w:t xml:space="preserve"> </w:t>
      </w:r>
      <w:r w:rsidR="008930DD" w:rsidRPr="0018564A">
        <w:t xml:space="preserve">are </w:t>
      </w:r>
      <w:r w:rsidR="00EC2A87" w:rsidRPr="0018564A">
        <w:t>included within t</w:t>
      </w:r>
      <w:r w:rsidR="004D244B" w:rsidRPr="0018564A">
        <w:t xml:space="preserve">he </w:t>
      </w:r>
      <w:r w:rsidR="003F522B">
        <w:t>newborn</w:t>
      </w:r>
      <w:r w:rsidR="004D244B" w:rsidRPr="0018564A">
        <w:t xml:space="preserve"> </w:t>
      </w:r>
      <w:r w:rsidR="00AB5934">
        <w:t xml:space="preserve">blood spot </w:t>
      </w:r>
      <w:r w:rsidR="004D244B" w:rsidRPr="0018564A">
        <w:t>screening programme</w:t>
      </w:r>
      <w:r w:rsidR="00AB5934">
        <w:t xml:space="preserve"> for congenital hypothyroidism</w:t>
      </w:r>
      <w:r w:rsidR="008930DD" w:rsidRPr="0018564A">
        <w:t>.</w:t>
      </w:r>
    </w:p>
    <w:p w14:paraId="6102C8A2" w14:textId="72AE6E24" w:rsidR="00F10319" w:rsidRDefault="00C34A59" w:rsidP="005B60B3">
      <w:bookmarkStart w:id="65" w:name="_Toc20338105"/>
      <w:bookmarkStart w:id="66" w:name="_Toc20338386"/>
      <w:bookmarkStart w:id="67" w:name="_Toc20338767"/>
      <w:bookmarkStart w:id="68" w:name="_Toc20346084"/>
      <w:bookmarkStart w:id="69" w:name="_Toc20347908"/>
      <w:r w:rsidRPr="00DF2F73">
        <w:t xml:space="preserve">As thyroid disorders are significantly more common in </w:t>
      </w:r>
      <w:r w:rsidR="00767818">
        <w:t>CYP</w:t>
      </w:r>
      <w:r w:rsidRPr="00DF2F73">
        <w:t xml:space="preserve"> with Down syndrome and clinical symptoms and signs (</w:t>
      </w:r>
      <w:r w:rsidR="00DF2F73">
        <w:t xml:space="preserve">including a </w:t>
      </w:r>
      <w:r w:rsidRPr="00DF2F73">
        <w:t xml:space="preserve">goitre/a palpable thyroid) may not be apparent in </w:t>
      </w:r>
      <w:r w:rsidR="00DF2F73">
        <w:t>this population</w:t>
      </w:r>
      <w:r w:rsidRPr="00DF2F73">
        <w:t>, the DSMIG recommended life</w:t>
      </w:r>
      <w:r w:rsidR="002A2445" w:rsidRPr="00DF2F73">
        <w:t>-</w:t>
      </w:r>
      <w:r w:rsidRPr="00DF2F73">
        <w:t>long surveillance for thyroid dysfunction</w:t>
      </w:r>
      <w:r w:rsidR="00F10319">
        <w:t xml:space="preserve"> from the age of one year</w:t>
      </w:r>
      <w:r w:rsidRPr="00DF2F73">
        <w:t xml:space="preserve"> </w:t>
      </w:r>
      <w:r w:rsidR="00DF2F73">
        <w:t>(</w:t>
      </w:r>
      <w:r w:rsidR="005732AE" w:rsidRPr="005732AE">
        <w:t>DSMIG U.K.</w:t>
      </w:r>
      <w:r w:rsidR="00AB5934">
        <w:t xml:space="preserve"> and Ireland</w:t>
      </w:r>
      <w:r w:rsidR="005732AE">
        <w:t xml:space="preserve">, </w:t>
      </w:r>
      <w:r w:rsidR="005732AE" w:rsidRPr="005732AE">
        <w:t>2001)</w:t>
      </w:r>
      <w:r w:rsidR="005732AE">
        <w:t>.</w:t>
      </w:r>
      <w:bookmarkEnd w:id="65"/>
      <w:bookmarkEnd w:id="66"/>
      <w:bookmarkEnd w:id="67"/>
      <w:bookmarkEnd w:id="68"/>
      <w:bookmarkEnd w:id="69"/>
      <w:r w:rsidR="005732AE">
        <w:t xml:space="preserve"> </w:t>
      </w:r>
    </w:p>
    <w:p w14:paraId="6E403D2E" w14:textId="1FA22E7A" w:rsidR="00F10319" w:rsidRPr="00606BDD" w:rsidRDefault="00F10319" w:rsidP="005B60B3">
      <w:pPr>
        <w:pStyle w:val="Heading2"/>
        <w:rPr>
          <w:color w:val="549E39" w:themeColor="accent1"/>
        </w:rPr>
      </w:pPr>
      <w:bookmarkStart w:id="70" w:name="_Toc33445606"/>
      <w:r w:rsidRPr="00606BDD">
        <w:rPr>
          <w:color w:val="549E39" w:themeColor="accent1"/>
        </w:rPr>
        <w:t xml:space="preserve">1.2 </w:t>
      </w:r>
      <w:r w:rsidR="005B60B3" w:rsidRPr="00606BDD">
        <w:rPr>
          <w:color w:val="549E39" w:themeColor="accent1"/>
        </w:rPr>
        <w:tab/>
      </w:r>
      <w:r w:rsidRPr="00606BDD">
        <w:rPr>
          <w:color w:val="549E39" w:themeColor="accent1"/>
        </w:rPr>
        <w:t>Clinical need for the guidance</w:t>
      </w:r>
      <w:bookmarkEnd w:id="70"/>
    </w:p>
    <w:p w14:paraId="215334F7" w14:textId="1E39E0DC" w:rsidR="0019166F" w:rsidRDefault="0019166F" w:rsidP="005B60B3">
      <w:bookmarkStart w:id="71" w:name="_Toc20338107"/>
      <w:bookmarkStart w:id="72" w:name="_Toc20338388"/>
      <w:bookmarkStart w:id="73" w:name="_Toc20338769"/>
      <w:bookmarkStart w:id="74" w:name="_Toc20346086"/>
      <w:bookmarkStart w:id="75" w:name="_Toc20347910"/>
      <w:r w:rsidRPr="008F4BAA">
        <w:t>The potential health impact of the guideline will be a reduction in the impact of unrecognised and untreated thyroid disorder in CYP who have Down syndrome. Down syndrome has an incidence of 1:1000 live births in the UK</w:t>
      </w:r>
      <w:r w:rsidR="001834C9">
        <w:t xml:space="preserve"> (Down’s Syndrome Association</w:t>
      </w:r>
      <w:r w:rsidR="0003677F">
        <w:t xml:space="preserve"> website; accessed </w:t>
      </w:r>
      <w:r w:rsidR="00880478">
        <w:t>20.01.</w:t>
      </w:r>
      <w:r w:rsidR="00EF1F2F">
        <w:t>2</w:t>
      </w:r>
      <w:r w:rsidR="00880478">
        <w:t>0</w:t>
      </w:r>
      <w:r w:rsidR="00EF1F2F">
        <w:t>)</w:t>
      </w:r>
      <w:r w:rsidRPr="008F4BAA">
        <w:t xml:space="preserve">. The occurrence of hypothyroidism in CYP is reported as between 5.5% and 10%, </w:t>
      </w:r>
      <w:r w:rsidR="00620373">
        <w:t xml:space="preserve">(King et al, 2014) </w:t>
      </w:r>
      <w:r w:rsidRPr="008F4BAA">
        <w:t>and hyperthyroidism as approximately 1% (</w:t>
      </w:r>
      <w:r w:rsidR="00B97E83">
        <w:t>Goday-Arno</w:t>
      </w:r>
      <w:r w:rsidR="00F3350F">
        <w:t xml:space="preserve"> et al, 20</w:t>
      </w:r>
      <w:r w:rsidR="002A3724">
        <w:t>08</w:t>
      </w:r>
      <w:r w:rsidRPr="008F4BAA">
        <w:t>). This health impact will include improved cognitive functioning in CYP who are identified and treated (particularly those who are identified early, before the age of 3 years), and an associated improvement in behaviour that challenges. Timely treatment can also improve psychological symptoms such as low mood, anxiety and depression. In addition timely initiation of treatment will lead to a decrease in signs and/or symptoms associated with thyroid disorder including constipation, tiredness and lethargy and dry skin</w:t>
      </w:r>
      <w:r>
        <w:t>.</w:t>
      </w:r>
    </w:p>
    <w:p w14:paraId="51DA5D31" w14:textId="513CB75C" w:rsidR="00515C1B" w:rsidRPr="00DF2F73" w:rsidRDefault="00C34A59" w:rsidP="005B60B3">
      <w:r w:rsidRPr="00DF2F73">
        <w:t xml:space="preserve">The DSMIG guidance acknowledged the controversy around the timing, frequency and type of blood tests partly due to </w:t>
      </w:r>
      <w:r w:rsidR="00DF2F73">
        <w:t xml:space="preserve">a </w:t>
      </w:r>
      <w:r w:rsidRPr="00DF2F73">
        <w:t xml:space="preserve">lack of evidence </w:t>
      </w:r>
      <w:r w:rsidR="00DF2F73">
        <w:t>for</w:t>
      </w:r>
      <w:r w:rsidRPr="00DF2F73">
        <w:t xml:space="preserve"> the reliability and availability of the dry whole blood spot TSH testing. </w:t>
      </w:r>
      <w:r w:rsidR="00515C1B" w:rsidRPr="00DF2F73">
        <w:t xml:space="preserve">Given </w:t>
      </w:r>
      <w:r w:rsidR="00DF2F73">
        <w:t xml:space="preserve">that </w:t>
      </w:r>
      <w:r w:rsidR="00515C1B" w:rsidRPr="00DF2F73">
        <w:t>prompt detection and management of hypothyroidism</w:t>
      </w:r>
      <w:r w:rsidR="00DF2F73">
        <w:t xml:space="preserve"> </w:t>
      </w:r>
      <w:r w:rsidR="00515C1B" w:rsidRPr="00DF2F73">
        <w:t xml:space="preserve">could potentially prevent additional intellectual and health impairments in CYP </w:t>
      </w:r>
      <w:r w:rsidR="00DF2F73">
        <w:t xml:space="preserve">with Down syndrome, </w:t>
      </w:r>
      <w:r w:rsidR="00515C1B" w:rsidRPr="00DF2F73">
        <w:t xml:space="preserve">and </w:t>
      </w:r>
      <w:r w:rsidR="00DF2F73">
        <w:t xml:space="preserve">the </w:t>
      </w:r>
      <w:r w:rsidR="00515C1B" w:rsidRPr="00DF2F73">
        <w:t>reported variation in practice</w:t>
      </w:r>
      <w:r w:rsidR="00DF2F73">
        <w:t>,</w:t>
      </w:r>
      <w:r w:rsidR="00515C1B" w:rsidRPr="00DF2F73">
        <w:t xml:space="preserve"> the DSMIG considered it important to commission the development of high</w:t>
      </w:r>
      <w:r w:rsidR="0099205B">
        <w:t>-</w:t>
      </w:r>
      <w:r w:rsidR="00515C1B" w:rsidRPr="00DF2F73">
        <w:t>quality evidence</w:t>
      </w:r>
      <w:r w:rsidR="00DF2F73">
        <w:t>-</w:t>
      </w:r>
      <w:r w:rsidR="00515C1B" w:rsidRPr="00DF2F73">
        <w:t>based guidance on the surveillance and initiation of treatment of thyroid dysfunction.</w:t>
      </w:r>
      <w:bookmarkEnd w:id="71"/>
      <w:bookmarkEnd w:id="72"/>
      <w:bookmarkEnd w:id="73"/>
      <w:bookmarkEnd w:id="74"/>
      <w:bookmarkEnd w:id="75"/>
      <w:r w:rsidR="00515C1B" w:rsidRPr="00DF2F73">
        <w:t xml:space="preserve"> </w:t>
      </w:r>
    </w:p>
    <w:p w14:paraId="230FCDFA" w14:textId="77777777" w:rsidR="00F10319" w:rsidRDefault="00C34A59" w:rsidP="005B60B3">
      <w:bookmarkStart w:id="76" w:name="_Toc20338108"/>
      <w:bookmarkStart w:id="77" w:name="_Toc20338389"/>
      <w:bookmarkStart w:id="78" w:name="_Toc20338770"/>
      <w:bookmarkStart w:id="79" w:name="_Toc20346087"/>
      <w:bookmarkStart w:id="80" w:name="_Toc20347911"/>
      <w:r w:rsidRPr="00DF2F73">
        <w:t xml:space="preserve">The on-going management of thyroid dysfunction in CYP with Down syndrome </w:t>
      </w:r>
      <w:r w:rsidR="00515C1B" w:rsidRPr="00DF2F73">
        <w:t>is</w:t>
      </w:r>
      <w:r w:rsidRPr="00DF2F73">
        <w:t xml:space="preserve"> similar to the general population</w:t>
      </w:r>
      <w:r w:rsidR="007D68A0" w:rsidRPr="00DF2F73">
        <w:t xml:space="preserve"> an</w:t>
      </w:r>
      <w:r w:rsidR="004021EE" w:rsidRPr="00DF2F73">
        <w:t>d was therefore not covered in the scope of th</w:t>
      </w:r>
      <w:r w:rsidR="00DF2F73">
        <w:t xml:space="preserve">is </w:t>
      </w:r>
      <w:r w:rsidR="004021EE" w:rsidRPr="00DF2F73">
        <w:t>guideline.</w:t>
      </w:r>
      <w:bookmarkEnd w:id="76"/>
      <w:bookmarkEnd w:id="77"/>
      <w:bookmarkEnd w:id="78"/>
      <w:bookmarkEnd w:id="79"/>
      <w:bookmarkEnd w:id="80"/>
    </w:p>
    <w:p w14:paraId="46B8634F" w14:textId="3389E417" w:rsidR="00F10319" w:rsidRDefault="00F10319" w:rsidP="005B60B3">
      <w:r>
        <w:t>It is recognised that blood testing can be distressing for CYP and their parents/carers and thus the process and procedures involved in blood testing are included in the general recommendations.</w:t>
      </w:r>
    </w:p>
    <w:p w14:paraId="3B8405F3" w14:textId="143F8947" w:rsidR="00473E7B" w:rsidRPr="002166E3" w:rsidRDefault="000813F4" w:rsidP="00EF35B9">
      <w:pPr>
        <w:pStyle w:val="Heading2"/>
        <w:rPr>
          <w:color w:val="549E39" w:themeColor="accent1"/>
          <w:sz w:val="28"/>
          <w:szCs w:val="28"/>
        </w:rPr>
      </w:pPr>
      <w:bookmarkStart w:id="81" w:name="_Toc33445607"/>
      <w:r w:rsidRPr="002166E3">
        <w:rPr>
          <w:color w:val="549E39" w:themeColor="accent1"/>
          <w:sz w:val="28"/>
          <w:szCs w:val="28"/>
        </w:rPr>
        <w:t xml:space="preserve">1.3 </w:t>
      </w:r>
      <w:r w:rsidR="00DB5AAF" w:rsidRPr="002166E3">
        <w:rPr>
          <w:color w:val="549E39" w:themeColor="accent1"/>
          <w:sz w:val="28"/>
          <w:szCs w:val="28"/>
        </w:rPr>
        <w:tab/>
      </w:r>
      <w:r w:rsidR="002C4274" w:rsidRPr="002166E3">
        <w:rPr>
          <w:color w:val="549E39" w:themeColor="accent1"/>
          <w:sz w:val="28"/>
          <w:szCs w:val="28"/>
        </w:rPr>
        <w:t>Aims and objectives</w:t>
      </w:r>
      <w:bookmarkEnd w:id="81"/>
    </w:p>
    <w:p w14:paraId="0190BE6B" w14:textId="00D61519" w:rsidR="00363DFE" w:rsidRDefault="00136502" w:rsidP="00363DFE">
      <w:r w:rsidRPr="002166E3">
        <w:t>Aim:</w:t>
      </w:r>
      <w:r>
        <w:t xml:space="preserve"> </w:t>
      </w:r>
      <w:r w:rsidR="005D1517" w:rsidRPr="005D1517">
        <w:t>To improve surveillance and timely initiation of treatment of thyroid disorder in CYP who have Down syndrome</w:t>
      </w:r>
      <w:r w:rsidR="00BB319D">
        <w:t>.</w:t>
      </w:r>
    </w:p>
    <w:p w14:paraId="033378CD" w14:textId="204011E6" w:rsidR="00BB319D" w:rsidRDefault="00BB319D" w:rsidP="00363DFE">
      <w:r>
        <w:t xml:space="preserve">Objectives: </w:t>
      </w:r>
    </w:p>
    <w:p w14:paraId="3FD286D2" w14:textId="20BCC182" w:rsidR="00B35616" w:rsidRPr="00B35616" w:rsidRDefault="00B35616" w:rsidP="00CC1CC3">
      <w:pPr>
        <w:pStyle w:val="ListParagraph"/>
        <w:numPr>
          <w:ilvl w:val="0"/>
          <w:numId w:val="25"/>
        </w:numPr>
      </w:pPr>
      <w:r w:rsidRPr="00B35616">
        <w:lastRenderedPageBreak/>
        <w:t>To increase the proportion of CYP with Down syndrome who have thyroid disorder who are correctly identified</w:t>
      </w:r>
      <w:r w:rsidR="001D64AA">
        <w:t>.</w:t>
      </w:r>
      <w:r w:rsidRPr="00B35616">
        <w:t xml:space="preserve"> </w:t>
      </w:r>
    </w:p>
    <w:p w14:paraId="0A8B018E" w14:textId="659A47D0" w:rsidR="00B35616" w:rsidRPr="00B35616" w:rsidRDefault="00B35616" w:rsidP="00CC1CC3">
      <w:pPr>
        <w:pStyle w:val="ListParagraph"/>
        <w:numPr>
          <w:ilvl w:val="0"/>
          <w:numId w:val="25"/>
        </w:numPr>
      </w:pPr>
      <w:r w:rsidRPr="00B35616">
        <w:t>To lower the mean age at which CYP with Down syndrome who have thyroid disorder are identified</w:t>
      </w:r>
      <w:r w:rsidR="001D64AA">
        <w:t>.</w:t>
      </w:r>
      <w:r w:rsidRPr="00B35616">
        <w:t xml:space="preserve"> </w:t>
      </w:r>
    </w:p>
    <w:p w14:paraId="11C76135" w14:textId="4CC42E63" w:rsidR="00B35616" w:rsidRPr="00B35616" w:rsidRDefault="00B35616" w:rsidP="00CC1CC3">
      <w:pPr>
        <w:pStyle w:val="ListParagraph"/>
        <w:numPr>
          <w:ilvl w:val="0"/>
          <w:numId w:val="25"/>
        </w:numPr>
      </w:pPr>
      <w:r w:rsidRPr="00B35616">
        <w:t>To increase the proportion of CYP with Down syndrome who have thyroid disorder for whom treatment is initiated at the optimum time for treatment to have the maximum benefit</w:t>
      </w:r>
      <w:r w:rsidR="001D64AA">
        <w:t>.</w:t>
      </w:r>
    </w:p>
    <w:p w14:paraId="78A91A41" w14:textId="712BC730" w:rsidR="00C22AE9" w:rsidRPr="002166E3" w:rsidRDefault="00C22AE9" w:rsidP="00CC1CC3">
      <w:pPr>
        <w:pStyle w:val="Heading1"/>
        <w:numPr>
          <w:ilvl w:val="0"/>
          <w:numId w:val="22"/>
        </w:numPr>
        <w:rPr>
          <w:color w:val="549E39" w:themeColor="accent1"/>
          <w:sz w:val="28"/>
          <w:szCs w:val="28"/>
        </w:rPr>
      </w:pPr>
      <w:bookmarkStart w:id="82" w:name="_Toc33445608"/>
      <w:r w:rsidRPr="002166E3">
        <w:rPr>
          <w:color w:val="549E39" w:themeColor="accent1"/>
          <w:sz w:val="28"/>
          <w:szCs w:val="28"/>
        </w:rPr>
        <w:t>Method</w:t>
      </w:r>
      <w:r w:rsidR="00D80DA5" w:rsidRPr="002166E3">
        <w:rPr>
          <w:color w:val="549E39" w:themeColor="accent1"/>
          <w:sz w:val="28"/>
          <w:szCs w:val="28"/>
        </w:rPr>
        <w:t>s</w:t>
      </w:r>
      <w:bookmarkEnd w:id="82"/>
      <w:r w:rsidRPr="002166E3">
        <w:rPr>
          <w:color w:val="549E39" w:themeColor="accent1"/>
          <w:sz w:val="28"/>
          <w:szCs w:val="28"/>
        </w:rPr>
        <w:t xml:space="preserve"> </w:t>
      </w:r>
    </w:p>
    <w:p w14:paraId="020A52B7" w14:textId="64C4709B" w:rsidR="007E336F" w:rsidRDefault="00285F7C" w:rsidP="00D90F1D">
      <w:pPr>
        <w:pStyle w:val="Heading2"/>
        <w:jc w:val="left"/>
      </w:pPr>
      <w:bookmarkStart w:id="83" w:name="_Toc33445609"/>
      <w:r>
        <w:t>2.1</w:t>
      </w:r>
      <w:r>
        <w:tab/>
      </w:r>
      <w:r w:rsidR="007E336F">
        <w:t>Introduction</w:t>
      </w:r>
      <w:bookmarkEnd w:id="83"/>
      <w:r w:rsidR="007E336F">
        <w:t xml:space="preserve"> </w:t>
      </w:r>
    </w:p>
    <w:p w14:paraId="1FAE1445" w14:textId="5350F0CC" w:rsidR="007E336F" w:rsidRDefault="007E336F" w:rsidP="007E336F">
      <w:r>
        <w:t>The guideline aims to produce evi</w:t>
      </w:r>
      <w:r w:rsidR="0041087B">
        <w:t>de</w:t>
      </w:r>
      <w:r>
        <w:t xml:space="preserve">nced based guidance to support the surveillance of thyroid </w:t>
      </w:r>
      <w:r w:rsidR="0041087B">
        <w:t xml:space="preserve">function </w:t>
      </w:r>
      <w:r>
        <w:t xml:space="preserve">in </w:t>
      </w:r>
      <w:r w:rsidR="0060767D">
        <w:t>CYP</w:t>
      </w:r>
      <w:r>
        <w:t xml:space="preserve"> with Down </w:t>
      </w:r>
      <w:r w:rsidR="00020114">
        <w:t>s</w:t>
      </w:r>
      <w:r>
        <w:t xml:space="preserve">yndrome. </w:t>
      </w:r>
      <w:r w:rsidR="001A5796">
        <w:t xml:space="preserve">The guideline population is </w:t>
      </w:r>
      <w:r w:rsidR="00C922EC">
        <w:t>defined as CYP up until their 19</w:t>
      </w:r>
      <w:r w:rsidR="00C922EC" w:rsidRPr="008A442E">
        <w:rPr>
          <w:vertAlign w:val="superscript"/>
        </w:rPr>
        <w:t>th</w:t>
      </w:r>
      <w:r w:rsidR="00C922EC">
        <w:t xml:space="preserve"> birthday</w:t>
      </w:r>
      <w:r w:rsidR="008A442E">
        <w:t>.</w:t>
      </w:r>
    </w:p>
    <w:p w14:paraId="445A62EA" w14:textId="0391086A" w:rsidR="007E336F" w:rsidRPr="007E336F" w:rsidRDefault="007E336F" w:rsidP="007E336F">
      <w:r>
        <w:t xml:space="preserve">The guideline was generously funded by the Down </w:t>
      </w:r>
      <w:r w:rsidR="00020114">
        <w:t>s</w:t>
      </w:r>
      <w:r>
        <w:t>yndrome Medical Interest Group</w:t>
      </w:r>
      <w:r w:rsidR="00F14052">
        <w:t xml:space="preserve"> (UK and Ireland)</w:t>
      </w:r>
      <w:r>
        <w:t xml:space="preserve">. </w:t>
      </w:r>
    </w:p>
    <w:p w14:paraId="0E6CC57A" w14:textId="5C0DFA86" w:rsidR="00C22AE9" w:rsidRPr="00606BDD" w:rsidRDefault="00787C62" w:rsidP="00CC1CC3">
      <w:pPr>
        <w:pStyle w:val="Heading2"/>
        <w:numPr>
          <w:ilvl w:val="1"/>
          <w:numId w:val="23"/>
        </w:numPr>
        <w:rPr>
          <w:color w:val="549E39" w:themeColor="accent1"/>
        </w:rPr>
      </w:pPr>
      <w:r w:rsidRPr="00606BDD">
        <w:rPr>
          <w:color w:val="549E39" w:themeColor="accent1"/>
        </w:rPr>
        <w:t xml:space="preserve">      </w:t>
      </w:r>
      <w:bookmarkStart w:id="84" w:name="_Toc33445610"/>
      <w:r w:rsidR="007E336F" w:rsidRPr="00606BDD">
        <w:rPr>
          <w:color w:val="549E39" w:themeColor="accent1"/>
        </w:rPr>
        <w:t>Declarations of interest</w:t>
      </w:r>
      <w:bookmarkEnd w:id="84"/>
      <w:r w:rsidR="007E336F" w:rsidRPr="00606BDD">
        <w:rPr>
          <w:color w:val="549E39" w:themeColor="accent1"/>
        </w:rPr>
        <w:t xml:space="preserve"> </w:t>
      </w:r>
    </w:p>
    <w:p w14:paraId="53C14B11" w14:textId="774361E4" w:rsidR="007E336F" w:rsidRDefault="007E336F" w:rsidP="007E336F">
      <w:r>
        <w:t xml:space="preserve">All members of the Guideline Development Group declared any interests at the beginning of each meeting </w:t>
      </w:r>
      <w:r w:rsidRPr="00691882">
        <w:t xml:space="preserve">(see </w:t>
      </w:r>
      <w:r w:rsidR="00965375">
        <w:t>A</w:t>
      </w:r>
      <w:r w:rsidRPr="00691882">
        <w:t xml:space="preserve">ppendix </w:t>
      </w:r>
      <w:r w:rsidR="006E3B42">
        <w:t>I</w:t>
      </w:r>
      <w:r w:rsidRPr="00691882">
        <w:t>)</w:t>
      </w:r>
      <w:r>
        <w:t xml:space="preserve"> </w:t>
      </w:r>
    </w:p>
    <w:p w14:paraId="1B0ABDC3" w14:textId="4A3E33C1" w:rsidR="007E336F" w:rsidRPr="007E336F" w:rsidRDefault="007E336F" w:rsidP="007E336F">
      <w:r>
        <w:t>The DSMIG is a stakeholder and in that role formally commented on the draft recommendations during the consultation period</w:t>
      </w:r>
      <w:r w:rsidR="00A532BD">
        <w:t xml:space="preserve"> of the draft </w:t>
      </w:r>
      <w:r w:rsidR="00DF78CD">
        <w:t>guideline</w:t>
      </w:r>
      <w:r>
        <w:t xml:space="preserve">.  </w:t>
      </w:r>
    </w:p>
    <w:p w14:paraId="0D99ED19" w14:textId="6C9249C5" w:rsidR="00C22AE9" w:rsidRPr="00606BDD" w:rsidRDefault="00FC62BF" w:rsidP="00CC1CC3">
      <w:pPr>
        <w:pStyle w:val="Heading2"/>
        <w:numPr>
          <w:ilvl w:val="1"/>
          <w:numId w:val="23"/>
        </w:numPr>
        <w:rPr>
          <w:color w:val="549E39" w:themeColor="accent1"/>
        </w:rPr>
      </w:pPr>
      <w:r w:rsidRPr="00606BDD">
        <w:rPr>
          <w:color w:val="549E39" w:themeColor="accent1"/>
        </w:rPr>
        <w:t xml:space="preserve">      </w:t>
      </w:r>
      <w:bookmarkStart w:id="85" w:name="_Toc33445611"/>
      <w:r w:rsidR="007E336F" w:rsidRPr="00606BDD">
        <w:rPr>
          <w:color w:val="549E39" w:themeColor="accent1"/>
        </w:rPr>
        <w:t>Developing the clinical questions</w:t>
      </w:r>
      <w:bookmarkEnd w:id="85"/>
      <w:r w:rsidR="007E336F" w:rsidRPr="00606BDD">
        <w:rPr>
          <w:color w:val="549E39" w:themeColor="accent1"/>
        </w:rPr>
        <w:t xml:space="preserve"> </w:t>
      </w:r>
    </w:p>
    <w:p w14:paraId="6FE28164" w14:textId="17CC2D9D" w:rsidR="007E336F" w:rsidRDefault="007E336F" w:rsidP="007E336F">
      <w:r>
        <w:t xml:space="preserve">The scope identified the clinical areas to be covered by the guideline. The technical team formulated </w:t>
      </w:r>
      <w:r w:rsidR="00D75583">
        <w:t xml:space="preserve">structured review questions within each of the clinical areas </w:t>
      </w:r>
      <w:r w:rsidR="00DF78CD">
        <w:t xml:space="preserve">with input from the </w:t>
      </w:r>
      <w:r w:rsidR="00242041">
        <w:t xml:space="preserve">chair and </w:t>
      </w:r>
      <w:r w:rsidR="00DF78CD">
        <w:t>clinical leads</w:t>
      </w:r>
      <w:r>
        <w:t xml:space="preserve">. </w:t>
      </w:r>
    </w:p>
    <w:p w14:paraId="1A71249B" w14:textId="6F0F5F90" w:rsidR="00107F81" w:rsidRDefault="00D75583" w:rsidP="006C63A1">
      <w:r>
        <w:t>A</w:t>
      </w:r>
      <w:r w:rsidR="007E336F">
        <w:t xml:space="preserve"> review </w:t>
      </w:r>
      <w:r>
        <w:t>protocol</w:t>
      </w:r>
      <w:r w:rsidR="007E336F">
        <w:t xml:space="preserve"> w</w:t>
      </w:r>
      <w:r>
        <w:t xml:space="preserve">as </w:t>
      </w:r>
      <w:r w:rsidR="007E336F">
        <w:t xml:space="preserve">developed based on a framework of </w:t>
      </w:r>
      <w:r w:rsidR="007E336F">
        <w:rPr>
          <w:b/>
        </w:rPr>
        <w:t>P</w:t>
      </w:r>
      <w:r w:rsidR="007E336F">
        <w:t xml:space="preserve">opulation, </w:t>
      </w:r>
      <w:r w:rsidR="007E336F" w:rsidRPr="005143CF">
        <w:rPr>
          <w:b/>
        </w:rPr>
        <w:t>I</w:t>
      </w:r>
      <w:r w:rsidR="007E336F" w:rsidRPr="005143CF">
        <w:t>ntervention</w:t>
      </w:r>
      <w:r w:rsidR="007E336F">
        <w:t xml:space="preserve">, </w:t>
      </w:r>
      <w:r w:rsidR="007E336F">
        <w:rPr>
          <w:b/>
        </w:rPr>
        <w:t>C</w:t>
      </w:r>
      <w:r w:rsidR="007E336F">
        <w:t xml:space="preserve">omparison and </w:t>
      </w:r>
      <w:r w:rsidR="007E336F">
        <w:rPr>
          <w:b/>
        </w:rPr>
        <w:t>O</w:t>
      </w:r>
      <w:r w:rsidR="007E336F">
        <w:t xml:space="preserve">utcome (PICO). The </w:t>
      </w:r>
      <w:r w:rsidR="00107F81">
        <w:t>technical</w:t>
      </w:r>
      <w:r w:rsidR="007E336F">
        <w:t xml:space="preserve"> </w:t>
      </w:r>
      <w:r w:rsidR="00107F81">
        <w:t>team</w:t>
      </w:r>
      <w:r w:rsidR="007E336F">
        <w:t xml:space="preserve"> </w:t>
      </w:r>
      <w:r w:rsidR="007D77B3">
        <w:t xml:space="preserve">and clinical leads </w:t>
      </w:r>
      <w:r w:rsidR="007E336F">
        <w:t>developed a protocol</w:t>
      </w:r>
      <w:r w:rsidR="00107F81">
        <w:t xml:space="preserve"> w</w:t>
      </w:r>
      <w:r w:rsidR="0041087B">
        <w:t>hich</w:t>
      </w:r>
      <w:r w:rsidR="00107F81">
        <w:t xml:space="preserve"> defined the</w:t>
      </w:r>
      <w:r w:rsidR="0099544B">
        <w:t xml:space="preserve"> parameters for the</w:t>
      </w:r>
      <w:r w:rsidR="00107F81">
        <w:t xml:space="preserve"> literature search </w:t>
      </w:r>
      <w:r w:rsidR="0099544B">
        <w:t xml:space="preserve">and the inclusion/exclusion criteria for the systematic review (see Appendix </w:t>
      </w:r>
      <w:r w:rsidR="006E3B42">
        <w:t>C</w:t>
      </w:r>
      <w:r w:rsidR="0099544B">
        <w:t xml:space="preserve">). </w:t>
      </w:r>
      <w:r w:rsidR="00107F81">
        <w:t xml:space="preserve"> </w:t>
      </w:r>
    </w:p>
    <w:p w14:paraId="622DA78A" w14:textId="3B9B35B6" w:rsidR="00107F81" w:rsidRPr="00606BDD" w:rsidRDefault="004E3244" w:rsidP="00CC1CC3">
      <w:pPr>
        <w:pStyle w:val="Heading2"/>
        <w:numPr>
          <w:ilvl w:val="1"/>
          <w:numId w:val="23"/>
        </w:numPr>
        <w:rPr>
          <w:color w:val="549E39" w:themeColor="accent1"/>
        </w:rPr>
      </w:pPr>
      <w:r w:rsidRPr="00606BDD">
        <w:rPr>
          <w:color w:val="549E39" w:themeColor="accent1"/>
        </w:rPr>
        <w:t xml:space="preserve">      </w:t>
      </w:r>
      <w:bookmarkStart w:id="86" w:name="_Toc33445612"/>
      <w:r w:rsidR="00107F81" w:rsidRPr="00606BDD">
        <w:rPr>
          <w:color w:val="549E39" w:themeColor="accent1"/>
        </w:rPr>
        <w:t>List of review questions</w:t>
      </w:r>
      <w:bookmarkEnd w:id="86"/>
      <w:r w:rsidR="00107F81" w:rsidRPr="00606BDD">
        <w:rPr>
          <w:color w:val="549E39" w:themeColor="accent1"/>
        </w:rPr>
        <w:t xml:space="preserve"> </w:t>
      </w:r>
    </w:p>
    <w:p w14:paraId="53E271AC" w14:textId="7DBE3277" w:rsidR="006C1403" w:rsidRPr="006C1403" w:rsidRDefault="006C1403" w:rsidP="006C1403">
      <w:r>
        <w:t xml:space="preserve">The following four </w:t>
      </w:r>
      <w:r w:rsidR="00691882">
        <w:t>clinical questions</w:t>
      </w:r>
      <w:r>
        <w:t xml:space="preserve"> </w:t>
      </w:r>
      <w:r w:rsidR="00DF78CD">
        <w:t xml:space="preserve">were </w:t>
      </w:r>
      <w:r w:rsidR="00691882">
        <w:t>addressed:</w:t>
      </w:r>
    </w:p>
    <w:p w14:paraId="345C27D6" w14:textId="7B96030A" w:rsidR="00107F81" w:rsidRPr="00107F81" w:rsidRDefault="00107F81" w:rsidP="00CC1CC3">
      <w:pPr>
        <w:pStyle w:val="ListParagraph"/>
        <w:numPr>
          <w:ilvl w:val="0"/>
          <w:numId w:val="1"/>
        </w:numPr>
      </w:pPr>
      <w:r w:rsidRPr="00107F81">
        <w:t xml:space="preserve">What blood tests should be undertaken as part of routine surveillance to identify thyroid disorders in </w:t>
      </w:r>
      <w:r w:rsidR="0060767D">
        <w:t>CYP</w:t>
      </w:r>
      <w:r w:rsidRPr="00107F81">
        <w:t xml:space="preserve"> with Down </w:t>
      </w:r>
      <w:r w:rsidR="00020114">
        <w:t>s</w:t>
      </w:r>
      <w:r w:rsidRPr="00107F81">
        <w:t xml:space="preserve">yndrome? </w:t>
      </w:r>
    </w:p>
    <w:p w14:paraId="4E711203" w14:textId="1C8F5E63" w:rsidR="00107F81" w:rsidRPr="00107F81" w:rsidRDefault="00107F81" w:rsidP="00CC1CC3">
      <w:pPr>
        <w:pStyle w:val="ListParagraph"/>
        <w:numPr>
          <w:ilvl w:val="0"/>
          <w:numId w:val="1"/>
        </w:numPr>
      </w:pPr>
      <w:r w:rsidRPr="00107F81">
        <w:t xml:space="preserve">When should routine surveillance blood tests commence in </w:t>
      </w:r>
      <w:r w:rsidR="008F3D2D">
        <w:t>CYP</w:t>
      </w:r>
      <w:r w:rsidRPr="00107F81">
        <w:t xml:space="preserve"> with Down </w:t>
      </w:r>
      <w:r w:rsidR="00020114">
        <w:t>s</w:t>
      </w:r>
      <w:r w:rsidRPr="00107F81">
        <w:t xml:space="preserve">yndrome and how often should they be repeated? </w:t>
      </w:r>
    </w:p>
    <w:p w14:paraId="62CCD730" w14:textId="77777777" w:rsidR="00107F81" w:rsidRPr="00107F81" w:rsidRDefault="00107F81" w:rsidP="00CC1CC3">
      <w:pPr>
        <w:pStyle w:val="ListParagraph"/>
        <w:numPr>
          <w:ilvl w:val="0"/>
          <w:numId w:val="1"/>
        </w:numPr>
      </w:pPr>
      <w:r w:rsidRPr="00107F81">
        <w:t xml:space="preserve">At what thresholds should treatment be initiated when hypothyroidism has been detected, including clinical symptoms and biochemical thresholds? </w:t>
      </w:r>
    </w:p>
    <w:p w14:paraId="451671C4" w14:textId="0DE9AEF8" w:rsidR="00107F81" w:rsidRDefault="00107F81" w:rsidP="00CC1CC3">
      <w:pPr>
        <w:pStyle w:val="ListParagraph"/>
        <w:numPr>
          <w:ilvl w:val="0"/>
          <w:numId w:val="1"/>
        </w:numPr>
      </w:pPr>
      <w:r w:rsidRPr="00107F81">
        <w:t>At what thresholds should treatment be initiated when hyperthyroidism has been detected?</w:t>
      </w:r>
    </w:p>
    <w:p w14:paraId="6903FD26" w14:textId="33B92E95" w:rsidR="00107F81" w:rsidRPr="002166E3" w:rsidRDefault="00FA0B47" w:rsidP="00CC1CC3">
      <w:pPr>
        <w:pStyle w:val="Heading2"/>
        <w:numPr>
          <w:ilvl w:val="1"/>
          <w:numId w:val="23"/>
        </w:numPr>
        <w:rPr>
          <w:color w:val="549E39" w:themeColor="accent1"/>
          <w:sz w:val="28"/>
          <w:szCs w:val="28"/>
        </w:rPr>
      </w:pPr>
      <w:r w:rsidRPr="002166E3">
        <w:rPr>
          <w:color w:val="549E39" w:themeColor="accent1"/>
          <w:sz w:val="28"/>
          <w:szCs w:val="28"/>
        </w:rPr>
        <w:lastRenderedPageBreak/>
        <w:t xml:space="preserve">     </w:t>
      </w:r>
      <w:bookmarkStart w:id="87" w:name="_Toc33445613"/>
      <w:r w:rsidR="00107F81" w:rsidRPr="002166E3">
        <w:rPr>
          <w:color w:val="549E39" w:themeColor="accent1"/>
          <w:sz w:val="28"/>
          <w:szCs w:val="28"/>
        </w:rPr>
        <w:t>Identifying the evidence</w:t>
      </w:r>
      <w:bookmarkEnd w:id="87"/>
      <w:r w:rsidR="00107F81" w:rsidRPr="002166E3">
        <w:rPr>
          <w:color w:val="549E39" w:themeColor="accent1"/>
          <w:sz w:val="28"/>
          <w:szCs w:val="28"/>
        </w:rPr>
        <w:t xml:space="preserve"> </w:t>
      </w:r>
    </w:p>
    <w:p w14:paraId="54D98C84" w14:textId="74D24C89" w:rsidR="00D75583" w:rsidRDefault="00D75583" w:rsidP="006C63A1">
      <w:r>
        <w:t xml:space="preserve">A simple, sensitive search was developed based on the review protocol combining terms for </w:t>
      </w:r>
      <w:r w:rsidR="008F3D2D">
        <w:t>CYP</w:t>
      </w:r>
      <w:r>
        <w:t>, Down syndrome and thyroid dysfunction (</w:t>
      </w:r>
      <w:r w:rsidR="002901E9">
        <w:t xml:space="preserve">see </w:t>
      </w:r>
      <w:r w:rsidRPr="002901E9">
        <w:t xml:space="preserve">Appendix </w:t>
      </w:r>
      <w:r w:rsidR="006E3B42">
        <w:t>D</w:t>
      </w:r>
      <w:r w:rsidR="002901E9">
        <w:t xml:space="preserve"> for search strategy)</w:t>
      </w:r>
      <w:r>
        <w:t xml:space="preserve">. </w:t>
      </w:r>
      <w:r w:rsidR="00107F81" w:rsidRPr="006C63A1">
        <w:t xml:space="preserve">Literature searches were conducted </w:t>
      </w:r>
      <w:r w:rsidR="007A1B9F">
        <w:t xml:space="preserve">in </w:t>
      </w:r>
      <w:r>
        <w:t>the Web of Science</w:t>
      </w:r>
      <w:r w:rsidR="007A1B9F">
        <w:t xml:space="preserve"> </w:t>
      </w:r>
      <w:r>
        <w:t>which includes the following literature databases:</w:t>
      </w:r>
      <w:r w:rsidR="007A1B9F">
        <w:t xml:space="preserve"> Medline; </w:t>
      </w:r>
      <w:r w:rsidR="007A1B9F" w:rsidRPr="00426053">
        <w:t>Science Citation Index Expanded; Arts and Humanities Citation Index; Conference Proceedings Citation Index – Science edition; Conference Proceedings Citation Index – Social Science + Humanities edition; Emerging Sources Citation Index (2015–); Book Citation Index (2005–)); BIOSIS Citation Index; BIOSIS Previews; Cochrane Central Database of Controlled Trials (CENTRAL) [Cochrane Library]; SciELO Citation Index</w:t>
      </w:r>
      <w:r w:rsidR="007D77B3">
        <w:t>.</w:t>
      </w:r>
    </w:p>
    <w:p w14:paraId="6138235A" w14:textId="00ED5281" w:rsidR="00107F81" w:rsidRDefault="00107F81" w:rsidP="006C63A1">
      <w:r w:rsidRPr="006C63A1">
        <w:t>Searches were limited to the English language. There was no searching of grey</w:t>
      </w:r>
      <w:r w:rsidR="006C63A1">
        <w:t xml:space="preserve"> </w:t>
      </w:r>
      <w:r w:rsidRPr="006C63A1">
        <w:t>literature, nor was hand searching of journals undertaken.</w:t>
      </w:r>
      <w:r w:rsidR="002901E9">
        <w:t xml:space="preserve"> </w:t>
      </w:r>
      <w:r w:rsidR="006C63A1" w:rsidRPr="006C63A1">
        <w:t>S</w:t>
      </w:r>
      <w:r w:rsidRPr="006C63A1">
        <w:t xml:space="preserve">earches were carried out </w:t>
      </w:r>
      <w:r w:rsidR="007D77B3">
        <w:t xml:space="preserve">to identify </w:t>
      </w:r>
      <w:r w:rsidRPr="006C63A1">
        <w:t>literature published from</w:t>
      </w:r>
      <w:r w:rsidR="007D77B3">
        <w:t xml:space="preserve"> 1</w:t>
      </w:r>
      <w:r w:rsidR="007D77B3" w:rsidRPr="007D77B3">
        <w:rPr>
          <w:vertAlign w:val="superscript"/>
        </w:rPr>
        <w:t>st</w:t>
      </w:r>
      <w:r w:rsidR="007D77B3">
        <w:t xml:space="preserve"> January 1989 to 10</w:t>
      </w:r>
      <w:r w:rsidR="007D77B3" w:rsidRPr="007D77B3">
        <w:rPr>
          <w:vertAlign w:val="superscript"/>
        </w:rPr>
        <w:t>th</w:t>
      </w:r>
      <w:r w:rsidR="007D77B3">
        <w:t xml:space="preserve"> April 2019</w:t>
      </w:r>
      <w:r w:rsidR="006C63A1">
        <w:t xml:space="preserve">. </w:t>
      </w:r>
    </w:p>
    <w:p w14:paraId="5FE45909" w14:textId="2A92AB91" w:rsidR="00BF5E64" w:rsidRDefault="00BF5E64" w:rsidP="00BF5E64">
      <w:pPr>
        <w:rPr>
          <w:szCs w:val="24"/>
        </w:rPr>
      </w:pPr>
      <w:r>
        <w:rPr>
          <w:szCs w:val="24"/>
        </w:rPr>
        <w:t xml:space="preserve">Due to the high degree of overlap between the clinical focus of the review questions one broad, sensitive search of electronic literature databases was conducted to identify studies relating to all four questions. The </w:t>
      </w:r>
      <w:r w:rsidR="007D77B3">
        <w:rPr>
          <w:szCs w:val="24"/>
        </w:rPr>
        <w:t xml:space="preserve">electronic </w:t>
      </w:r>
      <w:r>
        <w:rPr>
          <w:szCs w:val="24"/>
        </w:rPr>
        <w:t xml:space="preserve">search returned </w:t>
      </w:r>
      <w:r w:rsidRPr="007D77B3">
        <w:rPr>
          <w:szCs w:val="24"/>
        </w:rPr>
        <w:t>1,192</w:t>
      </w:r>
      <w:r>
        <w:rPr>
          <w:szCs w:val="24"/>
        </w:rPr>
        <w:t xml:space="preserve"> citations. Screening of abstracts identified </w:t>
      </w:r>
      <w:r w:rsidRPr="007D77B3">
        <w:rPr>
          <w:szCs w:val="24"/>
        </w:rPr>
        <w:t>30</w:t>
      </w:r>
      <w:r>
        <w:rPr>
          <w:szCs w:val="24"/>
        </w:rPr>
        <w:t xml:space="preserve"> references for consideration for inclusion in the systematic review. </w:t>
      </w:r>
      <w:r w:rsidR="006C638C">
        <w:rPr>
          <w:szCs w:val="24"/>
        </w:rPr>
        <w:t xml:space="preserve">An additional 3 papers were submitted for consideration by the guideline development group chair. </w:t>
      </w:r>
      <w:r>
        <w:rPr>
          <w:szCs w:val="24"/>
        </w:rPr>
        <w:t xml:space="preserve">Based on the review protocol </w:t>
      </w:r>
      <w:r w:rsidR="006C638C">
        <w:rPr>
          <w:szCs w:val="24"/>
        </w:rPr>
        <w:t>eleven</w:t>
      </w:r>
      <w:r>
        <w:rPr>
          <w:szCs w:val="24"/>
        </w:rPr>
        <w:t xml:space="preserve"> of these studies were excluded and </w:t>
      </w:r>
      <w:r w:rsidRPr="006C638C">
        <w:rPr>
          <w:szCs w:val="24"/>
        </w:rPr>
        <w:t>22</w:t>
      </w:r>
      <w:r>
        <w:rPr>
          <w:szCs w:val="24"/>
        </w:rPr>
        <w:t xml:space="preserve"> were included</w:t>
      </w:r>
      <w:r w:rsidR="006C638C">
        <w:rPr>
          <w:szCs w:val="24"/>
        </w:rPr>
        <w:t xml:space="preserve"> in the guideline review</w:t>
      </w:r>
      <w:r w:rsidR="00DB35A2">
        <w:rPr>
          <w:szCs w:val="24"/>
        </w:rPr>
        <w:t xml:space="preserve"> (see Appendix</w:t>
      </w:r>
      <w:r w:rsidR="002901E9">
        <w:rPr>
          <w:szCs w:val="24"/>
        </w:rPr>
        <w:t xml:space="preserve"> </w:t>
      </w:r>
      <w:r w:rsidR="006E3B42">
        <w:rPr>
          <w:szCs w:val="24"/>
        </w:rPr>
        <w:t>E</w:t>
      </w:r>
      <w:r w:rsidR="00DB35A2">
        <w:rPr>
          <w:szCs w:val="24"/>
        </w:rPr>
        <w:t xml:space="preserve"> for PRISMA flow diagram). </w:t>
      </w:r>
      <w:r>
        <w:rPr>
          <w:szCs w:val="24"/>
        </w:rPr>
        <w:t xml:space="preserve"> </w:t>
      </w:r>
      <w:r w:rsidR="003F48DA">
        <w:rPr>
          <w:szCs w:val="24"/>
        </w:rPr>
        <w:t xml:space="preserve">Reasons for exclusion of excluded studies are given in the excluded studies table (Appendix </w:t>
      </w:r>
      <w:r w:rsidR="006E3B42">
        <w:rPr>
          <w:szCs w:val="24"/>
        </w:rPr>
        <w:t>H</w:t>
      </w:r>
      <w:r w:rsidR="003F48DA">
        <w:rPr>
          <w:szCs w:val="24"/>
        </w:rPr>
        <w:t>).</w:t>
      </w:r>
      <w:r>
        <w:rPr>
          <w:szCs w:val="24"/>
        </w:rPr>
        <w:t xml:space="preserve"> </w:t>
      </w:r>
    </w:p>
    <w:p w14:paraId="6EDB93BB" w14:textId="24ABC68D" w:rsidR="006C63A1" w:rsidRPr="002166E3" w:rsidRDefault="00DF78CD" w:rsidP="00DF78CD">
      <w:pPr>
        <w:pStyle w:val="Heading2"/>
        <w:rPr>
          <w:color w:val="549E39" w:themeColor="accent1"/>
          <w:sz w:val="28"/>
          <w:szCs w:val="28"/>
        </w:rPr>
      </w:pPr>
      <w:bookmarkStart w:id="88" w:name="_Toc33445614"/>
      <w:r w:rsidRPr="002166E3">
        <w:rPr>
          <w:color w:val="549E39" w:themeColor="accent1"/>
          <w:sz w:val="28"/>
          <w:szCs w:val="28"/>
        </w:rPr>
        <w:t>2.6</w:t>
      </w:r>
      <w:r w:rsidRPr="002166E3">
        <w:rPr>
          <w:color w:val="549E39" w:themeColor="accent1"/>
          <w:sz w:val="28"/>
          <w:szCs w:val="28"/>
        </w:rPr>
        <w:tab/>
      </w:r>
      <w:r w:rsidR="006C63A1" w:rsidRPr="002166E3">
        <w:rPr>
          <w:color w:val="549E39" w:themeColor="accent1"/>
          <w:sz w:val="28"/>
          <w:szCs w:val="28"/>
        </w:rPr>
        <w:t>Reviewing and synthesising the evidence</w:t>
      </w:r>
      <w:bookmarkEnd w:id="88"/>
      <w:r w:rsidR="006C63A1" w:rsidRPr="002166E3">
        <w:rPr>
          <w:color w:val="549E39" w:themeColor="accent1"/>
          <w:sz w:val="28"/>
          <w:szCs w:val="28"/>
        </w:rPr>
        <w:t xml:space="preserve"> </w:t>
      </w:r>
    </w:p>
    <w:p w14:paraId="720212C7" w14:textId="76AFCB91" w:rsidR="00265C92" w:rsidRPr="006C63A1" w:rsidRDefault="00265C92" w:rsidP="00265C92">
      <w:r>
        <w:t>Information on study design</w:t>
      </w:r>
      <w:r w:rsidR="00B71C14">
        <w:t xml:space="preserve">, </w:t>
      </w:r>
      <w:r>
        <w:t>methods, participants</w:t>
      </w:r>
      <w:r w:rsidR="002901E9">
        <w:t xml:space="preserve">, clinical interventions </w:t>
      </w:r>
      <w:r>
        <w:t xml:space="preserve">and findings </w:t>
      </w:r>
      <w:r w:rsidRPr="006C63A1">
        <w:t xml:space="preserve">were </w:t>
      </w:r>
      <w:r>
        <w:t xml:space="preserve">extracted </w:t>
      </w:r>
      <w:r w:rsidR="002901E9">
        <w:t xml:space="preserve">directly into an </w:t>
      </w:r>
      <w:r w:rsidRPr="006C63A1">
        <w:t>evidence table (</w:t>
      </w:r>
      <w:r w:rsidRPr="00691882">
        <w:t xml:space="preserve">see </w:t>
      </w:r>
      <w:r w:rsidRPr="00996549">
        <w:t xml:space="preserve">Appendix </w:t>
      </w:r>
      <w:r w:rsidR="003F48DA" w:rsidRPr="00996549">
        <w:t>F</w:t>
      </w:r>
      <w:r w:rsidRPr="006C63A1">
        <w:t>)</w:t>
      </w:r>
      <w:r w:rsidR="002901E9">
        <w:t>. Details of study methods extracted included any definitions of normal thyroid function/dysfunction with thresholds for thyroid function blood tests. In addition, laboratory assay methods were recorded where this had been reported.</w:t>
      </w:r>
    </w:p>
    <w:p w14:paraId="2234C09D" w14:textId="32752C13" w:rsidR="00AB7DCC" w:rsidRDefault="00BF5E64" w:rsidP="00BF5E64">
      <w:pPr>
        <w:rPr>
          <w:szCs w:val="24"/>
        </w:rPr>
      </w:pPr>
      <w:r>
        <w:rPr>
          <w:szCs w:val="24"/>
        </w:rPr>
        <w:t xml:space="preserve">A </w:t>
      </w:r>
      <w:r w:rsidR="0052374C">
        <w:rPr>
          <w:szCs w:val="24"/>
        </w:rPr>
        <w:t xml:space="preserve">complete </w:t>
      </w:r>
      <w:r>
        <w:rPr>
          <w:szCs w:val="24"/>
        </w:rPr>
        <w:t xml:space="preserve">narrative summary </w:t>
      </w:r>
      <w:r w:rsidR="0052374C">
        <w:rPr>
          <w:szCs w:val="24"/>
        </w:rPr>
        <w:t xml:space="preserve">of the evidence base </w:t>
      </w:r>
      <w:r w:rsidR="002901E9">
        <w:rPr>
          <w:szCs w:val="24"/>
        </w:rPr>
        <w:t>was drafted (see secti</w:t>
      </w:r>
      <w:r>
        <w:rPr>
          <w:szCs w:val="24"/>
        </w:rPr>
        <w:t>on 3 below</w:t>
      </w:r>
      <w:r w:rsidR="002901E9">
        <w:rPr>
          <w:szCs w:val="24"/>
        </w:rPr>
        <w:t>)</w:t>
      </w:r>
      <w:r w:rsidR="00B71C14">
        <w:rPr>
          <w:szCs w:val="24"/>
        </w:rPr>
        <w:t xml:space="preserve"> based on a brief description of the study, participants and key findings relating to the clinical questions</w:t>
      </w:r>
      <w:r>
        <w:rPr>
          <w:szCs w:val="24"/>
        </w:rPr>
        <w:t xml:space="preserve">. </w:t>
      </w:r>
      <w:r w:rsidR="00AB0DA4">
        <w:rPr>
          <w:szCs w:val="24"/>
        </w:rPr>
        <w:t xml:space="preserve">This was divided into sub-sections to reflect the evidence base and to aid consideration of the evidence for each of the 4 clinical questions. In order to avoid repetition all 4 clinical questions are addressed in the one narrative summary since all questions are inter-related and most studies report findings relating to </w:t>
      </w:r>
      <w:r w:rsidR="00B71C14">
        <w:rPr>
          <w:szCs w:val="24"/>
        </w:rPr>
        <w:t>at least 3 questions</w:t>
      </w:r>
      <w:r w:rsidR="00AB0DA4">
        <w:rPr>
          <w:szCs w:val="24"/>
        </w:rPr>
        <w:t xml:space="preserve">. </w:t>
      </w:r>
    </w:p>
    <w:p w14:paraId="62296457" w14:textId="744A444F" w:rsidR="003F48DA" w:rsidRDefault="006C1403" w:rsidP="003F48DA">
      <w:r>
        <w:t xml:space="preserve">Appraisal of the level of certainty ascribed to the findings of each study </w:t>
      </w:r>
      <w:r w:rsidR="005E34D1">
        <w:t>was</w:t>
      </w:r>
      <w:r>
        <w:t xml:space="preserve"> derived using the </w:t>
      </w:r>
      <w:r w:rsidR="005E34D1" w:rsidRPr="006C63A1">
        <w:t>Grading of Recommendations Assessment,</w:t>
      </w:r>
      <w:r w:rsidR="005E34D1">
        <w:t xml:space="preserve"> </w:t>
      </w:r>
      <w:r w:rsidR="005E34D1" w:rsidRPr="006C63A1">
        <w:t xml:space="preserve">Development and Evaluation (GRADE) </w:t>
      </w:r>
      <w:r>
        <w:t>system</w:t>
      </w:r>
      <w:r w:rsidR="005E34D1">
        <w:t xml:space="preserve"> </w:t>
      </w:r>
      <w:r w:rsidR="00B71C14">
        <w:t>(</w:t>
      </w:r>
      <w:r w:rsidR="00B71C14" w:rsidRPr="00813D7F">
        <w:t>Guyatt et al, 2011)</w:t>
      </w:r>
      <w:r w:rsidRPr="00813D7F">
        <w:t>,</w:t>
      </w:r>
      <w:r>
        <w:t xml:space="preserve"> a quality appraisal approach developed for use in guidelines. </w:t>
      </w:r>
      <w:r w:rsidR="005E34D1">
        <w:t>The principles of GRADE include asse</w:t>
      </w:r>
      <w:r w:rsidR="00DF78CD">
        <w:t xml:space="preserve">ssment </w:t>
      </w:r>
      <w:r w:rsidR="004E7116">
        <w:t xml:space="preserve">of </w:t>
      </w:r>
      <w:r w:rsidR="005E34D1" w:rsidRPr="006C63A1">
        <w:t>risk of bias</w:t>
      </w:r>
      <w:r w:rsidR="00B71C14">
        <w:t xml:space="preserve"> (taking into consideration selection bias, performance bias, detection bias, attrition bias and reporting bias)</w:t>
      </w:r>
      <w:r w:rsidR="005E34D1" w:rsidRPr="006C63A1">
        <w:t xml:space="preserve">, </w:t>
      </w:r>
      <w:r w:rsidR="00B71C14">
        <w:t>inconsistency of findings (</w:t>
      </w:r>
      <w:r w:rsidR="005E34D1" w:rsidRPr="006C63A1">
        <w:t>heterogeneity</w:t>
      </w:r>
      <w:r w:rsidR="00B71C14">
        <w:t>)</w:t>
      </w:r>
      <w:r w:rsidR="005E34D1" w:rsidRPr="006C63A1">
        <w:t>,</w:t>
      </w:r>
      <w:r w:rsidR="005E34D1">
        <w:t xml:space="preserve"> </w:t>
      </w:r>
      <w:r w:rsidR="005E34D1" w:rsidRPr="006C63A1">
        <w:t>indirectness</w:t>
      </w:r>
      <w:r w:rsidR="00B71C14">
        <w:t xml:space="preserve"> (poor applicability of the study population, intervention, control or outcomes)</w:t>
      </w:r>
      <w:r w:rsidR="005E34D1" w:rsidRPr="006C63A1">
        <w:t>, imprecision</w:t>
      </w:r>
      <w:r w:rsidR="00B71C14">
        <w:t xml:space="preserve"> (judged based on width of confidence intervals and/or adequacy of sample size</w:t>
      </w:r>
      <w:r w:rsidR="00A133F1">
        <w:t>)</w:t>
      </w:r>
      <w:r w:rsidR="005E34D1" w:rsidRPr="006C63A1">
        <w:t xml:space="preserve"> and publication bias</w:t>
      </w:r>
      <w:r w:rsidR="005E34D1">
        <w:t xml:space="preserve">. </w:t>
      </w:r>
      <w:r>
        <w:t xml:space="preserve">The four possible grades of </w:t>
      </w:r>
      <w:r w:rsidR="00A8335A">
        <w:lastRenderedPageBreak/>
        <w:t xml:space="preserve">the certainty of </w:t>
      </w:r>
      <w:r>
        <w:t>evidence ascribed using this system are high, moderate, low and very low</w:t>
      </w:r>
      <w:r w:rsidR="003F48DA">
        <w:t xml:space="preserve"> (</w:t>
      </w:r>
      <w:r w:rsidR="003F48DA" w:rsidRPr="00813D7F">
        <w:t>Balsham et al</w:t>
      </w:r>
      <w:r w:rsidR="00F14052">
        <w:t>,</w:t>
      </w:r>
      <w:r w:rsidR="003F48DA" w:rsidRPr="00813D7F">
        <w:t xml:space="preserve"> 2011).</w:t>
      </w:r>
      <w:r w:rsidR="003F48DA">
        <w:t xml:space="preserve"> </w:t>
      </w:r>
      <w:r>
        <w:t xml:space="preserve">See GRADE tables </w:t>
      </w:r>
      <w:r w:rsidR="00691882">
        <w:t xml:space="preserve">(Appendix </w:t>
      </w:r>
      <w:r w:rsidR="003F48DA" w:rsidRPr="00032888">
        <w:t>G</w:t>
      </w:r>
      <w:r w:rsidR="00691882">
        <w:t xml:space="preserve">) </w:t>
      </w:r>
      <w:r>
        <w:t>for details of quality appraisal and reasons for downgrading of evidence level</w:t>
      </w:r>
      <w:r w:rsidR="003F48DA">
        <w:t xml:space="preserve"> for each of the relevant findings from the included studies.</w:t>
      </w:r>
      <w:r w:rsidR="00FC55A7">
        <w:t xml:space="preserve"> </w:t>
      </w:r>
    </w:p>
    <w:p w14:paraId="1FE2E60D" w14:textId="47956C14" w:rsidR="007E336F" w:rsidRPr="002166E3" w:rsidRDefault="003F48DA" w:rsidP="003F48DA">
      <w:pPr>
        <w:pStyle w:val="Heading2"/>
        <w:rPr>
          <w:color w:val="549E39" w:themeColor="accent1"/>
          <w:sz w:val="28"/>
          <w:szCs w:val="28"/>
        </w:rPr>
      </w:pPr>
      <w:bookmarkStart w:id="89" w:name="_Toc33445615"/>
      <w:r w:rsidRPr="002166E3">
        <w:rPr>
          <w:color w:val="549E39" w:themeColor="accent1"/>
          <w:sz w:val="28"/>
          <w:szCs w:val="28"/>
        </w:rPr>
        <w:t xml:space="preserve">2.7 </w:t>
      </w:r>
      <w:r w:rsidR="004C1FAC" w:rsidRPr="002166E3">
        <w:rPr>
          <w:color w:val="549E39" w:themeColor="accent1"/>
          <w:sz w:val="28"/>
          <w:szCs w:val="28"/>
        </w:rPr>
        <w:tab/>
      </w:r>
      <w:r w:rsidR="006C63A1" w:rsidRPr="002166E3">
        <w:rPr>
          <w:color w:val="549E39" w:themeColor="accent1"/>
          <w:sz w:val="28"/>
          <w:szCs w:val="28"/>
        </w:rPr>
        <w:t>Developing recommendations</w:t>
      </w:r>
      <w:bookmarkEnd w:id="89"/>
      <w:r w:rsidR="006C63A1" w:rsidRPr="002166E3">
        <w:rPr>
          <w:color w:val="549E39" w:themeColor="accent1"/>
          <w:sz w:val="28"/>
          <w:szCs w:val="28"/>
        </w:rPr>
        <w:t xml:space="preserve"> </w:t>
      </w:r>
    </w:p>
    <w:p w14:paraId="6D814205" w14:textId="3D9B362A" w:rsidR="006C63A1" w:rsidRDefault="003F43AA" w:rsidP="00AB7DCC">
      <w:pPr>
        <w:rPr>
          <w:lang w:val="en-US"/>
        </w:rPr>
      </w:pPr>
      <w:r>
        <w:t>R</w:t>
      </w:r>
      <w:r w:rsidR="006C63A1" w:rsidRPr="006C63A1">
        <w:t xml:space="preserve">ecommendations were derived </w:t>
      </w:r>
      <w:r w:rsidR="00AA1F90">
        <w:t xml:space="preserve">by the guideline development group </w:t>
      </w:r>
      <w:r w:rsidR="006C63A1" w:rsidRPr="006C63A1">
        <w:t>and explicitly linked to the evidence that supported</w:t>
      </w:r>
      <w:r w:rsidR="006C63A1">
        <w:t xml:space="preserve"> </w:t>
      </w:r>
      <w:r w:rsidR="006C63A1" w:rsidRPr="006C63A1">
        <w:rPr>
          <w:lang w:val="en-US"/>
        </w:rPr>
        <w:t>them.</w:t>
      </w:r>
      <w:r w:rsidR="006C63A1">
        <w:rPr>
          <w:lang w:val="en-US"/>
        </w:rPr>
        <w:t xml:space="preserve"> In the first instance drafts of the </w:t>
      </w:r>
      <w:r w:rsidR="00A64FE3">
        <w:rPr>
          <w:lang w:val="en-US"/>
        </w:rPr>
        <w:t>systematic</w:t>
      </w:r>
      <w:r w:rsidR="006C63A1">
        <w:rPr>
          <w:lang w:val="en-US"/>
        </w:rPr>
        <w:t xml:space="preserve"> review </w:t>
      </w:r>
      <w:r>
        <w:rPr>
          <w:lang w:val="en-US"/>
        </w:rPr>
        <w:t xml:space="preserve">(evidence table and narrative review) </w:t>
      </w:r>
      <w:r w:rsidR="006C63A1">
        <w:rPr>
          <w:lang w:val="en-US"/>
        </w:rPr>
        <w:t xml:space="preserve">were shared with </w:t>
      </w:r>
      <w:r w:rsidR="00A64FE3">
        <w:rPr>
          <w:lang w:val="en-US"/>
        </w:rPr>
        <w:t xml:space="preserve">the </w:t>
      </w:r>
      <w:r>
        <w:rPr>
          <w:lang w:val="en-US"/>
        </w:rPr>
        <w:t>guideline group c</w:t>
      </w:r>
      <w:r w:rsidR="00A64FE3">
        <w:rPr>
          <w:lang w:val="en-US"/>
        </w:rPr>
        <w:t xml:space="preserve">hair and clinical leads and </w:t>
      </w:r>
      <w:r w:rsidR="00DF78CD">
        <w:rPr>
          <w:lang w:val="en-US"/>
        </w:rPr>
        <w:t>from</w:t>
      </w:r>
      <w:r w:rsidR="00A64FE3">
        <w:rPr>
          <w:lang w:val="en-US"/>
        </w:rPr>
        <w:t xml:space="preserve"> time to time </w:t>
      </w:r>
      <w:r>
        <w:rPr>
          <w:lang w:val="en-US"/>
        </w:rPr>
        <w:t xml:space="preserve">additional input was sought from </w:t>
      </w:r>
      <w:r w:rsidR="00A64FE3">
        <w:rPr>
          <w:lang w:val="en-US"/>
        </w:rPr>
        <w:t xml:space="preserve">subject or lay experts. This iterative work between meetings led to the development of concise evidence statements and a list of issues for consideration by the </w:t>
      </w:r>
      <w:r>
        <w:rPr>
          <w:lang w:val="en-US"/>
        </w:rPr>
        <w:t xml:space="preserve">guideline development group. </w:t>
      </w:r>
      <w:r w:rsidR="00A64FE3">
        <w:rPr>
          <w:lang w:val="en-US"/>
        </w:rPr>
        <w:t xml:space="preserve"> </w:t>
      </w:r>
    </w:p>
    <w:p w14:paraId="68AB6654" w14:textId="09DFA8FB" w:rsidR="00D579AD" w:rsidRDefault="00A64FE3" w:rsidP="00AB7DCC">
      <w:pPr>
        <w:rPr>
          <w:lang w:val="en-US"/>
        </w:rPr>
      </w:pPr>
      <w:r>
        <w:rPr>
          <w:lang w:val="en-US"/>
        </w:rPr>
        <w:t>The</w:t>
      </w:r>
      <w:r w:rsidR="003F43AA">
        <w:rPr>
          <w:lang w:val="en-US"/>
        </w:rPr>
        <w:t xml:space="preserve"> evidence table, narrative summary, </w:t>
      </w:r>
      <w:r>
        <w:rPr>
          <w:lang w:val="en-US"/>
        </w:rPr>
        <w:t xml:space="preserve">evidence statements and </w:t>
      </w:r>
      <w:r w:rsidR="003F43AA">
        <w:rPr>
          <w:lang w:val="en-US"/>
        </w:rPr>
        <w:t xml:space="preserve">key points for </w:t>
      </w:r>
      <w:r>
        <w:rPr>
          <w:lang w:val="en-US"/>
        </w:rPr>
        <w:t xml:space="preserve">consideration were then presented to the group </w:t>
      </w:r>
      <w:r w:rsidR="003F43AA">
        <w:rPr>
          <w:lang w:val="en-US"/>
        </w:rPr>
        <w:t xml:space="preserve">for discussion at guideline group meetings. </w:t>
      </w:r>
      <w:r w:rsidR="006556B5">
        <w:rPr>
          <w:lang w:val="en-US"/>
        </w:rPr>
        <w:t xml:space="preserve">All recommendations </w:t>
      </w:r>
      <w:r w:rsidR="00E839A5">
        <w:rPr>
          <w:lang w:val="en-US"/>
        </w:rPr>
        <w:t>were made</w:t>
      </w:r>
      <w:r w:rsidR="006556B5">
        <w:rPr>
          <w:lang w:val="en-US"/>
        </w:rPr>
        <w:t xml:space="preserve"> based upon GDG </w:t>
      </w:r>
      <w:r w:rsidR="00354924">
        <w:rPr>
          <w:lang w:val="en-US"/>
        </w:rPr>
        <w:t xml:space="preserve">interpretation </w:t>
      </w:r>
      <w:r w:rsidR="00C47E2C">
        <w:rPr>
          <w:lang w:val="en-US"/>
        </w:rPr>
        <w:t xml:space="preserve">and discussion </w:t>
      </w:r>
      <w:r w:rsidR="00354924">
        <w:rPr>
          <w:lang w:val="en-US"/>
        </w:rPr>
        <w:t>of the evidence</w:t>
      </w:r>
      <w:r w:rsidR="00907C4D">
        <w:rPr>
          <w:lang w:val="en-US"/>
        </w:rPr>
        <w:t>, informed by clinic</w:t>
      </w:r>
      <w:r w:rsidR="00E81D60">
        <w:rPr>
          <w:lang w:val="en-US"/>
        </w:rPr>
        <w:t>a</w:t>
      </w:r>
      <w:r w:rsidR="00907C4D">
        <w:rPr>
          <w:lang w:val="en-US"/>
        </w:rPr>
        <w:t xml:space="preserve">l </w:t>
      </w:r>
      <w:r w:rsidR="009F6799">
        <w:rPr>
          <w:lang w:val="en-US"/>
        </w:rPr>
        <w:t xml:space="preserve">knowledge and </w:t>
      </w:r>
      <w:r w:rsidR="00907C4D">
        <w:rPr>
          <w:lang w:val="en-US"/>
        </w:rPr>
        <w:t xml:space="preserve">experience </w:t>
      </w:r>
      <w:r w:rsidR="009F6799">
        <w:rPr>
          <w:lang w:val="en-US"/>
        </w:rPr>
        <w:t xml:space="preserve">along </w:t>
      </w:r>
      <w:r w:rsidR="001F6319">
        <w:rPr>
          <w:lang w:val="en-US"/>
        </w:rPr>
        <w:t xml:space="preserve">with </w:t>
      </w:r>
      <w:r w:rsidR="009F6799">
        <w:rPr>
          <w:lang w:val="en-US"/>
        </w:rPr>
        <w:t xml:space="preserve">expert </w:t>
      </w:r>
      <w:r w:rsidR="001F6319">
        <w:rPr>
          <w:lang w:val="en-US"/>
        </w:rPr>
        <w:t>input from CYP’s representatives</w:t>
      </w:r>
      <w:r w:rsidR="00E039D6">
        <w:rPr>
          <w:lang w:val="en-US"/>
        </w:rPr>
        <w:t xml:space="preserve">. </w:t>
      </w:r>
      <w:r w:rsidR="00BF7DE5">
        <w:rPr>
          <w:lang w:val="en-US"/>
        </w:rPr>
        <w:t>Following this discussion recommendations were drafted live at the meetings and the wording agreed by the group</w:t>
      </w:r>
      <w:r w:rsidR="00AD3317">
        <w:rPr>
          <w:lang w:val="en-US"/>
        </w:rPr>
        <w:t>.</w:t>
      </w:r>
      <w:r w:rsidR="00D51255">
        <w:rPr>
          <w:lang w:val="en-US"/>
        </w:rPr>
        <w:t xml:space="preserve"> Where there was disagreement between group members further informal discussion was </w:t>
      </w:r>
      <w:r w:rsidR="00EE064B">
        <w:rPr>
          <w:lang w:val="en-US"/>
        </w:rPr>
        <w:t>conducted</w:t>
      </w:r>
      <w:r w:rsidR="000A1B6C">
        <w:rPr>
          <w:lang w:val="en-US"/>
        </w:rPr>
        <w:t xml:space="preserve"> </w:t>
      </w:r>
      <w:r w:rsidR="001308B1">
        <w:rPr>
          <w:lang w:val="en-US"/>
        </w:rPr>
        <w:t xml:space="preserve">until a consensus was reached </w:t>
      </w:r>
      <w:r w:rsidR="000A1B6C">
        <w:rPr>
          <w:lang w:val="en-US"/>
        </w:rPr>
        <w:t xml:space="preserve">and a form of wording </w:t>
      </w:r>
      <w:r w:rsidR="00CD5A9C">
        <w:rPr>
          <w:lang w:val="en-US"/>
        </w:rPr>
        <w:t xml:space="preserve">drafted that the whole group </w:t>
      </w:r>
      <w:r w:rsidR="0000409F">
        <w:rPr>
          <w:lang w:val="en-US"/>
        </w:rPr>
        <w:t>c</w:t>
      </w:r>
      <w:r w:rsidR="002B09FC">
        <w:rPr>
          <w:lang w:val="en-US"/>
        </w:rPr>
        <w:t>ould agree.</w:t>
      </w:r>
      <w:r w:rsidR="00BF7DE5">
        <w:rPr>
          <w:lang w:val="en-US"/>
        </w:rPr>
        <w:t xml:space="preserve"> </w:t>
      </w:r>
      <w:r w:rsidR="00D579AD">
        <w:rPr>
          <w:lang w:val="en-US"/>
        </w:rPr>
        <w:t xml:space="preserve">Editing of recommendations was carried out between meetings and </w:t>
      </w:r>
      <w:r w:rsidR="0014034D">
        <w:rPr>
          <w:lang w:val="en-US"/>
        </w:rPr>
        <w:t xml:space="preserve">changes shared </w:t>
      </w:r>
      <w:r w:rsidR="00690C46">
        <w:rPr>
          <w:lang w:val="en-US"/>
        </w:rPr>
        <w:t xml:space="preserve">with the guideline group </w:t>
      </w:r>
      <w:r w:rsidR="0014034D">
        <w:rPr>
          <w:lang w:val="en-US"/>
        </w:rPr>
        <w:t>and agreed by email</w:t>
      </w:r>
      <w:r w:rsidR="00CA69FE">
        <w:rPr>
          <w:lang w:val="en-US"/>
        </w:rPr>
        <w:t>.</w:t>
      </w:r>
    </w:p>
    <w:p w14:paraId="54BF73C5" w14:textId="31360809" w:rsidR="00145CE5" w:rsidRDefault="00D01800" w:rsidP="00AB7DCC">
      <w:pPr>
        <w:rPr>
          <w:lang w:val="en-US"/>
        </w:rPr>
      </w:pPr>
      <w:r>
        <w:rPr>
          <w:lang w:val="en-US"/>
        </w:rPr>
        <w:t xml:space="preserve">Key points from the guideline group’s discussion and decision-making </w:t>
      </w:r>
      <w:r w:rsidR="00C240C9">
        <w:rPr>
          <w:lang w:val="en-US"/>
        </w:rPr>
        <w:t xml:space="preserve">leading to </w:t>
      </w:r>
      <w:r>
        <w:rPr>
          <w:lang w:val="en-US"/>
        </w:rPr>
        <w:t xml:space="preserve">recommendations are reported in the consideration of evidence </w:t>
      </w:r>
      <w:r w:rsidRPr="00850E43">
        <w:rPr>
          <w:lang w:val="en-US"/>
        </w:rPr>
        <w:t xml:space="preserve">(section </w:t>
      </w:r>
      <w:r w:rsidR="00C22BF2" w:rsidRPr="00850E43">
        <w:rPr>
          <w:lang w:val="en-US"/>
        </w:rPr>
        <w:t>3.6</w:t>
      </w:r>
      <w:r w:rsidRPr="00850E43">
        <w:rPr>
          <w:lang w:val="en-US"/>
        </w:rPr>
        <w:t>).</w:t>
      </w:r>
      <w:r>
        <w:rPr>
          <w:lang w:val="en-US"/>
        </w:rPr>
        <w:t xml:space="preserve"> This section includes </w:t>
      </w:r>
      <w:r w:rsidR="00F14052">
        <w:rPr>
          <w:lang w:val="en-US"/>
        </w:rPr>
        <w:t xml:space="preserve">consideration of the evidence findings, including their applicability </w:t>
      </w:r>
      <w:r w:rsidR="00C22BF2">
        <w:rPr>
          <w:lang w:val="en-US"/>
        </w:rPr>
        <w:t xml:space="preserve">to clinical practice, </w:t>
      </w:r>
      <w:r w:rsidR="00F14052">
        <w:rPr>
          <w:lang w:val="en-US"/>
        </w:rPr>
        <w:t>benefits and risks associated with interventions, the experiences of CYP and their families/carers</w:t>
      </w:r>
      <w:r w:rsidR="00C22BF2">
        <w:rPr>
          <w:lang w:val="en-US"/>
        </w:rPr>
        <w:t xml:space="preserve"> and resource implications.</w:t>
      </w:r>
      <w:r w:rsidR="00D32840">
        <w:rPr>
          <w:lang w:val="en-US"/>
        </w:rPr>
        <w:t xml:space="preserve"> Where the evidence reviewed l</w:t>
      </w:r>
      <w:r w:rsidR="000B59E6">
        <w:rPr>
          <w:lang w:val="en-US"/>
        </w:rPr>
        <w:t>inked</w:t>
      </w:r>
      <w:r w:rsidR="00D32840">
        <w:rPr>
          <w:lang w:val="en-US"/>
        </w:rPr>
        <w:t xml:space="preserve"> directly to a recommendation this is cross-referenced in the consideration of evidence</w:t>
      </w:r>
      <w:r w:rsidR="00921E57">
        <w:rPr>
          <w:lang w:val="en-US"/>
        </w:rPr>
        <w:t xml:space="preserve"> (sections </w:t>
      </w:r>
      <w:r w:rsidR="00E87134">
        <w:rPr>
          <w:lang w:val="en-US"/>
        </w:rPr>
        <w:t>3.4 and 3.7)</w:t>
      </w:r>
      <w:r w:rsidR="00D32840">
        <w:rPr>
          <w:lang w:val="en-US"/>
        </w:rPr>
        <w:t>.</w:t>
      </w:r>
      <w:r w:rsidR="000B59E6">
        <w:rPr>
          <w:lang w:val="en-US"/>
        </w:rPr>
        <w:t xml:space="preserve"> </w:t>
      </w:r>
      <w:r w:rsidR="00E87134">
        <w:rPr>
          <w:lang w:val="en-US"/>
        </w:rPr>
        <w:t>So</w:t>
      </w:r>
      <w:r w:rsidR="00716321">
        <w:rPr>
          <w:lang w:val="en-US"/>
        </w:rPr>
        <w:t xml:space="preserve">me </w:t>
      </w:r>
      <w:r w:rsidR="000B59E6">
        <w:rPr>
          <w:lang w:val="en-US"/>
        </w:rPr>
        <w:t xml:space="preserve">recommendations </w:t>
      </w:r>
      <w:r w:rsidR="002A67D3">
        <w:rPr>
          <w:lang w:val="en-US"/>
        </w:rPr>
        <w:t xml:space="preserve">have been drafted based upon an overall consideration of a body of evidence </w:t>
      </w:r>
      <w:r w:rsidR="00463812">
        <w:rPr>
          <w:lang w:val="en-US"/>
        </w:rPr>
        <w:t>rather than on a particular finding, again this association is cross-referenced</w:t>
      </w:r>
      <w:r w:rsidR="00B47EA9">
        <w:rPr>
          <w:lang w:val="en-US"/>
        </w:rPr>
        <w:t xml:space="preserve">. </w:t>
      </w:r>
      <w:r w:rsidR="00FD5974">
        <w:rPr>
          <w:lang w:val="en-US"/>
        </w:rPr>
        <w:t>R</w:t>
      </w:r>
      <w:r w:rsidR="005B5066">
        <w:rPr>
          <w:lang w:val="en-US"/>
        </w:rPr>
        <w:t xml:space="preserve">ecommendations </w:t>
      </w:r>
      <w:r w:rsidR="00FD5974">
        <w:rPr>
          <w:lang w:val="en-US"/>
        </w:rPr>
        <w:t>have also been drafted</w:t>
      </w:r>
      <w:r w:rsidR="00A57873">
        <w:rPr>
          <w:lang w:val="en-US"/>
        </w:rPr>
        <w:t xml:space="preserve"> </w:t>
      </w:r>
      <w:r w:rsidR="0016052C">
        <w:rPr>
          <w:lang w:val="en-US"/>
        </w:rPr>
        <w:t xml:space="preserve">by the GDG </w:t>
      </w:r>
      <w:r w:rsidR="002708A6">
        <w:rPr>
          <w:lang w:val="en-US"/>
        </w:rPr>
        <w:t>in order to en</w:t>
      </w:r>
      <w:r w:rsidR="00706835">
        <w:rPr>
          <w:lang w:val="en-US"/>
        </w:rPr>
        <w:t>courage</w:t>
      </w:r>
      <w:r w:rsidR="002708A6">
        <w:rPr>
          <w:lang w:val="en-US"/>
        </w:rPr>
        <w:t xml:space="preserve"> good practice</w:t>
      </w:r>
      <w:r w:rsidR="00706835">
        <w:rPr>
          <w:lang w:val="en-US"/>
        </w:rPr>
        <w:t xml:space="preserve">. These recommendations </w:t>
      </w:r>
      <w:r w:rsidR="00885FDC">
        <w:rPr>
          <w:lang w:val="en-US"/>
        </w:rPr>
        <w:t xml:space="preserve">are based upon </w:t>
      </w:r>
      <w:r w:rsidR="0032176B">
        <w:rPr>
          <w:lang w:val="en-US"/>
        </w:rPr>
        <w:t xml:space="preserve">the </w:t>
      </w:r>
      <w:r w:rsidR="00885FDC">
        <w:rPr>
          <w:lang w:val="en-US"/>
        </w:rPr>
        <w:t>clinic</w:t>
      </w:r>
      <w:r w:rsidR="0032176B">
        <w:rPr>
          <w:lang w:val="en-US"/>
        </w:rPr>
        <w:t>a</w:t>
      </w:r>
      <w:r w:rsidR="00885FDC">
        <w:rPr>
          <w:lang w:val="en-US"/>
        </w:rPr>
        <w:t>l experience and expertise</w:t>
      </w:r>
      <w:r w:rsidR="0032176B">
        <w:rPr>
          <w:lang w:val="en-US"/>
        </w:rPr>
        <w:t xml:space="preserve"> of professionals in the group </w:t>
      </w:r>
      <w:r w:rsidR="006F35C8">
        <w:rPr>
          <w:lang w:val="en-US"/>
        </w:rPr>
        <w:t xml:space="preserve">and the </w:t>
      </w:r>
      <w:r w:rsidR="0032176B">
        <w:rPr>
          <w:lang w:val="en-US"/>
        </w:rPr>
        <w:t>views and experiences of care expressed by CYP’s representatives</w:t>
      </w:r>
      <w:r w:rsidR="00D224FC">
        <w:rPr>
          <w:lang w:val="en-US"/>
        </w:rPr>
        <w:t xml:space="preserve"> and do not link specifically to the evidence reviewed.</w:t>
      </w:r>
    </w:p>
    <w:p w14:paraId="4C00D197" w14:textId="54476E96" w:rsidR="00B77AE7" w:rsidRPr="00F73A28" w:rsidRDefault="006B1B16" w:rsidP="00F73A28">
      <w:pPr>
        <w:rPr>
          <w:lang w:val="en-US"/>
        </w:rPr>
      </w:pPr>
      <w:r>
        <w:rPr>
          <w:lang w:val="en-US"/>
        </w:rPr>
        <w:t>The strength of recommendations</w:t>
      </w:r>
      <w:r w:rsidR="00D1397A">
        <w:rPr>
          <w:lang w:val="en-US"/>
        </w:rPr>
        <w:t xml:space="preserve"> is</w:t>
      </w:r>
      <w:r w:rsidR="00261846">
        <w:rPr>
          <w:lang w:val="en-US"/>
        </w:rPr>
        <w:t xml:space="preserve"> ref</w:t>
      </w:r>
      <w:r w:rsidR="00BE5BD1">
        <w:rPr>
          <w:lang w:val="en-US"/>
        </w:rPr>
        <w:t>l</w:t>
      </w:r>
      <w:r w:rsidR="00261846">
        <w:rPr>
          <w:lang w:val="en-US"/>
        </w:rPr>
        <w:t>ected in the</w:t>
      </w:r>
      <w:r w:rsidR="00DF5CEF">
        <w:rPr>
          <w:lang w:val="en-US"/>
        </w:rPr>
        <w:t>ir</w:t>
      </w:r>
      <w:r w:rsidR="00261846">
        <w:rPr>
          <w:lang w:val="en-US"/>
        </w:rPr>
        <w:t xml:space="preserve"> wording</w:t>
      </w:r>
      <w:r w:rsidR="00DF5CEF">
        <w:rPr>
          <w:lang w:val="en-US"/>
        </w:rPr>
        <w:t xml:space="preserve">, </w:t>
      </w:r>
      <w:r w:rsidR="00BE3E0A">
        <w:rPr>
          <w:lang w:val="en-US"/>
        </w:rPr>
        <w:t xml:space="preserve">as </w:t>
      </w:r>
      <w:r w:rsidR="00470389">
        <w:rPr>
          <w:lang w:val="en-US"/>
        </w:rPr>
        <w:t>used</w:t>
      </w:r>
      <w:r w:rsidR="00CB061E">
        <w:rPr>
          <w:lang w:val="en-US"/>
        </w:rPr>
        <w:t xml:space="preserve"> in NICE clinical guidelines</w:t>
      </w:r>
      <w:r w:rsidR="00470389">
        <w:rPr>
          <w:lang w:val="en-US"/>
        </w:rPr>
        <w:t xml:space="preserve">. </w:t>
      </w:r>
      <w:r w:rsidR="00DF5CEF">
        <w:rPr>
          <w:lang w:val="en-US"/>
        </w:rPr>
        <w:t xml:space="preserve">The term “offer” is used to </w:t>
      </w:r>
      <w:r w:rsidR="00646604">
        <w:rPr>
          <w:lang w:val="en-US"/>
        </w:rPr>
        <w:t>represent a strong recommendation and “consider</w:t>
      </w:r>
      <w:r w:rsidR="00D913B4">
        <w:rPr>
          <w:lang w:val="en-US"/>
        </w:rPr>
        <w:t>”</w:t>
      </w:r>
      <w:r w:rsidR="00646604">
        <w:rPr>
          <w:lang w:val="en-US"/>
        </w:rPr>
        <w:t xml:space="preserve"> </w:t>
      </w:r>
      <w:r w:rsidR="00D164FA">
        <w:rPr>
          <w:lang w:val="en-US"/>
        </w:rPr>
        <w:t>represents a less strong reco</w:t>
      </w:r>
      <w:r w:rsidR="00083E6F">
        <w:rPr>
          <w:lang w:val="en-US"/>
        </w:rPr>
        <w:t xml:space="preserve">mmendation. </w:t>
      </w:r>
      <w:r w:rsidR="00190FE7">
        <w:rPr>
          <w:lang w:val="en-US"/>
        </w:rPr>
        <w:t xml:space="preserve">The body of evidence for this guideline is predominantly of low and very low </w:t>
      </w:r>
      <w:r w:rsidR="00604C53">
        <w:rPr>
          <w:lang w:val="en-US"/>
        </w:rPr>
        <w:t>certainty as defined using the GRADE methodology</w:t>
      </w:r>
      <w:r w:rsidR="002F17F5">
        <w:rPr>
          <w:lang w:val="en-US"/>
        </w:rPr>
        <w:t>. This is usual for evidence</w:t>
      </w:r>
      <w:r w:rsidR="00ED7DB7">
        <w:rPr>
          <w:lang w:val="en-US"/>
        </w:rPr>
        <w:t xml:space="preserve"> </w:t>
      </w:r>
      <w:r w:rsidR="002F17F5">
        <w:rPr>
          <w:lang w:val="en-US"/>
        </w:rPr>
        <w:t>based upon observ</w:t>
      </w:r>
      <w:r w:rsidR="00ED7DB7">
        <w:rPr>
          <w:lang w:val="en-US"/>
        </w:rPr>
        <w:t>a</w:t>
      </w:r>
      <w:r w:rsidR="002F17F5">
        <w:rPr>
          <w:lang w:val="en-US"/>
        </w:rPr>
        <w:t>tion</w:t>
      </w:r>
      <w:r w:rsidR="00ED7DB7">
        <w:rPr>
          <w:lang w:val="en-US"/>
        </w:rPr>
        <w:t>a</w:t>
      </w:r>
      <w:r w:rsidR="002F17F5">
        <w:rPr>
          <w:lang w:val="en-US"/>
        </w:rPr>
        <w:t>l studies, many</w:t>
      </w:r>
      <w:r w:rsidR="00ED7DB7">
        <w:rPr>
          <w:lang w:val="en-US"/>
        </w:rPr>
        <w:t xml:space="preserve"> </w:t>
      </w:r>
      <w:r w:rsidR="002F17F5">
        <w:rPr>
          <w:lang w:val="en-US"/>
        </w:rPr>
        <w:t xml:space="preserve">of which </w:t>
      </w:r>
      <w:r w:rsidR="00ED7DB7">
        <w:rPr>
          <w:lang w:val="en-US"/>
        </w:rPr>
        <w:t>rely up</w:t>
      </w:r>
      <w:r w:rsidR="00997779">
        <w:rPr>
          <w:lang w:val="en-US"/>
        </w:rPr>
        <w:t xml:space="preserve">on </w:t>
      </w:r>
      <w:r w:rsidR="00BB6B89">
        <w:rPr>
          <w:lang w:val="en-US"/>
        </w:rPr>
        <w:t>the retrospective</w:t>
      </w:r>
      <w:r w:rsidR="002F17F5">
        <w:rPr>
          <w:lang w:val="en-US"/>
        </w:rPr>
        <w:t xml:space="preserve"> </w:t>
      </w:r>
      <w:r w:rsidR="00997779">
        <w:rPr>
          <w:lang w:val="en-US"/>
        </w:rPr>
        <w:t>examination of medical records</w:t>
      </w:r>
      <w:r w:rsidR="00B132A5">
        <w:rPr>
          <w:lang w:val="en-US"/>
        </w:rPr>
        <w:t xml:space="preserve">. </w:t>
      </w:r>
      <w:r w:rsidR="00CA1B5F">
        <w:rPr>
          <w:lang w:val="en-US"/>
        </w:rPr>
        <w:t>In order to take this floor effect into consideration</w:t>
      </w:r>
      <w:r w:rsidR="00A17D9C">
        <w:rPr>
          <w:lang w:val="en-US"/>
        </w:rPr>
        <w:t xml:space="preserve">, and so as not to undermine the </w:t>
      </w:r>
      <w:r w:rsidR="00C1395B">
        <w:rPr>
          <w:lang w:val="en-US"/>
        </w:rPr>
        <w:t xml:space="preserve">usefulness of the guideline, </w:t>
      </w:r>
      <w:r w:rsidR="00FB2BBC">
        <w:rPr>
          <w:lang w:val="en-US"/>
        </w:rPr>
        <w:t xml:space="preserve">the strength of </w:t>
      </w:r>
      <w:r w:rsidR="00FB2BBC">
        <w:rPr>
          <w:lang w:val="en-US"/>
        </w:rPr>
        <w:lastRenderedPageBreak/>
        <w:t>recom</w:t>
      </w:r>
      <w:r w:rsidR="00223662">
        <w:rPr>
          <w:lang w:val="en-US"/>
        </w:rPr>
        <w:t>mendations</w:t>
      </w:r>
      <w:r w:rsidR="00FB2BBC">
        <w:rPr>
          <w:lang w:val="en-US"/>
        </w:rPr>
        <w:t xml:space="preserve"> </w:t>
      </w:r>
      <w:r w:rsidR="00B36BCA">
        <w:rPr>
          <w:lang w:val="en-US"/>
        </w:rPr>
        <w:t xml:space="preserve">is not based solely upon the </w:t>
      </w:r>
      <w:r w:rsidR="00DC18D7">
        <w:rPr>
          <w:lang w:val="en-US"/>
        </w:rPr>
        <w:t xml:space="preserve">level of </w:t>
      </w:r>
      <w:r w:rsidR="00B36BCA">
        <w:rPr>
          <w:lang w:val="en-US"/>
        </w:rPr>
        <w:t>certainty</w:t>
      </w:r>
      <w:r w:rsidR="00DC18D7">
        <w:rPr>
          <w:lang w:val="en-US"/>
        </w:rPr>
        <w:t xml:space="preserve"> of findings </w:t>
      </w:r>
      <w:r w:rsidR="00144372">
        <w:rPr>
          <w:lang w:val="en-US"/>
        </w:rPr>
        <w:t>but takes into account the overall body of evidence</w:t>
      </w:r>
      <w:r w:rsidR="00F27428">
        <w:rPr>
          <w:lang w:val="en-US"/>
        </w:rPr>
        <w:t xml:space="preserve">. </w:t>
      </w:r>
      <w:r w:rsidR="00C73259">
        <w:rPr>
          <w:lang w:val="en-US"/>
        </w:rPr>
        <w:t xml:space="preserve">Where there were </w:t>
      </w:r>
      <w:r w:rsidR="00F27428">
        <w:rPr>
          <w:lang w:val="en-US"/>
        </w:rPr>
        <w:t>three</w:t>
      </w:r>
      <w:r w:rsidR="00C73259">
        <w:rPr>
          <w:lang w:val="en-US"/>
        </w:rPr>
        <w:t xml:space="preserve"> or more studies providing</w:t>
      </w:r>
      <w:r w:rsidR="000B0DC4">
        <w:rPr>
          <w:lang w:val="en-US"/>
        </w:rPr>
        <w:t xml:space="preserve"> </w:t>
      </w:r>
      <w:r w:rsidR="00F90222">
        <w:rPr>
          <w:lang w:val="en-US"/>
        </w:rPr>
        <w:t xml:space="preserve">evidence for a recommendation supported by </w:t>
      </w:r>
      <w:r w:rsidR="00B3717A">
        <w:rPr>
          <w:lang w:val="en-US"/>
        </w:rPr>
        <w:t>GDG consensus</w:t>
      </w:r>
      <w:r w:rsidR="00FC1A74">
        <w:rPr>
          <w:lang w:val="en-US"/>
        </w:rPr>
        <w:t xml:space="preserve"> </w:t>
      </w:r>
      <w:r w:rsidR="005F5B90">
        <w:rPr>
          <w:lang w:val="en-US"/>
        </w:rPr>
        <w:t>a strong recom</w:t>
      </w:r>
      <w:r w:rsidR="009E651A">
        <w:rPr>
          <w:lang w:val="en-US"/>
        </w:rPr>
        <w:t>me</w:t>
      </w:r>
      <w:r w:rsidR="005F5B90">
        <w:rPr>
          <w:lang w:val="en-US"/>
        </w:rPr>
        <w:t>ndation was made</w:t>
      </w:r>
      <w:r w:rsidR="009E651A">
        <w:rPr>
          <w:lang w:val="en-US"/>
        </w:rPr>
        <w:t xml:space="preserve">. </w:t>
      </w:r>
      <w:r w:rsidR="00692F42">
        <w:rPr>
          <w:lang w:val="en-US"/>
        </w:rPr>
        <w:t xml:space="preserve">Additionally, </w:t>
      </w:r>
      <w:r w:rsidR="001F2AAB">
        <w:rPr>
          <w:lang w:val="en-US"/>
        </w:rPr>
        <w:t xml:space="preserve">where </w:t>
      </w:r>
      <w:r w:rsidR="00692F42">
        <w:rPr>
          <w:lang w:val="en-US"/>
        </w:rPr>
        <w:t>good practice recommendation</w:t>
      </w:r>
      <w:r w:rsidR="001F2AAB">
        <w:rPr>
          <w:lang w:val="en-US"/>
        </w:rPr>
        <w:t>s</w:t>
      </w:r>
      <w:r w:rsidR="00692F42">
        <w:rPr>
          <w:lang w:val="en-US"/>
        </w:rPr>
        <w:t xml:space="preserve"> regarding </w:t>
      </w:r>
      <w:r w:rsidR="00A2256D">
        <w:rPr>
          <w:lang w:val="en-US"/>
        </w:rPr>
        <w:t>provi</w:t>
      </w:r>
      <w:r w:rsidR="005E50FC">
        <w:rPr>
          <w:lang w:val="en-US"/>
        </w:rPr>
        <w:t>sion of information</w:t>
      </w:r>
      <w:r w:rsidR="00A2256D">
        <w:rPr>
          <w:lang w:val="en-US"/>
        </w:rPr>
        <w:t xml:space="preserve"> and ho</w:t>
      </w:r>
      <w:r w:rsidR="005E50FC">
        <w:rPr>
          <w:lang w:val="en-US"/>
        </w:rPr>
        <w:t>w</w:t>
      </w:r>
      <w:r w:rsidR="00A2256D">
        <w:rPr>
          <w:lang w:val="en-US"/>
        </w:rPr>
        <w:t xml:space="preserve"> to minimize the distress associated with blood tests</w:t>
      </w:r>
      <w:r w:rsidR="005E50FC">
        <w:rPr>
          <w:lang w:val="en-US"/>
        </w:rPr>
        <w:t xml:space="preserve"> </w:t>
      </w:r>
      <w:r w:rsidR="00692F42">
        <w:rPr>
          <w:lang w:val="en-US"/>
        </w:rPr>
        <w:t>w</w:t>
      </w:r>
      <w:r w:rsidR="001F2AAB">
        <w:rPr>
          <w:lang w:val="en-US"/>
        </w:rPr>
        <w:t>ere</w:t>
      </w:r>
      <w:r w:rsidR="00692F42">
        <w:rPr>
          <w:lang w:val="en-US"/>
        </w:rPr>
        <w:t xml:space="preserve"> made with the full agreement of all GDG members</w:t>
      </w:r>
      <w:r w:rsidR="005E50FC">
        <w:rPr>
          <w:lang w:val="en-US"/>
        </w:rPr>
        <w:t xml:space="preserve">, including </w:t>
      </w:r>
      <w:r w:rsidR="00796DC4">
        <w:rPr>
          <w:lang w:val="en-US"/>
        </w:rPr>
        <w:t>C</w:t>
      </w:r>
      <w:r w:rsidR="001F2AAB">
        <w:rPr>
          <w:lang w:val="en-US"/>
        </w:rPr>
        <w:t>Y</w:t>
      </w:r>
      <w:r w:rsidR="00796DC4">
        <w:rPr>
          <w:lang w:val="en-US"/>
        </w:rPr>
        <w:t>P’s representatives, th</w:t>
      </w:r>
      <w:r w:rsidR="001F2AAB">
        <w:rPr>
          <w:lang w:val="en-US"/>
        </w:rPr>
        <w:t>ese</w:t>
      </w:r>
      <w:r w:rsidR="00796DC4">
        <w:rPr>
          <w:lang w:val="en-US"/>
        </w:rPr>
        <w:t xml:space="preserve"> w</w:t>
      </w:r>
      <w:r w:rsidR="001F2AAB">
        <w:rPr>
          <w:lang w:val="en-US"/>
        </w:rPr>
        <w:t>ere</w:t>
      </w:r>
      <w:r w:rsidR="00796DC4">
        <w:rPr>
          <w:lang w:val="en-US"/>
        </w:rPr>
        <w:t xml:space="preserve"> also worded as strong recommendation</w:t>
      </w:r>
      <w:r w:rsidR="001F2AAB">
        <w:rPr>
          <w:lang w:val="en-US"/>
        </w:rPr>
        <w:t>s</w:t>
      </w:r>
      <w:r w:rsidR="00796DC4">
        <w:rPr>
          <w:lang w:val="en-US"/>
        </w:rPr>
        <w:t xml:space="preserve">. Where there was </w:t>
      </w:r>
      <w:r w:rsidR="003C08CC">
        <w:rPr>
          <w:lang w:val="en-US"/>
        </w:rPr>
        <w:t>more</w:t>
      </w:r>
      <w:r w:rsidR="000713A8">
        <w:rPr>
          <w:lang w:val="en-US"/>
        </w:rPr>
        <w:t xml:space="preserve"> limited supporting </w:t>
      </w:r>
      <w:r w:rsidR="00BB6B89">
        <w:rPr>
          <w:lang w:val="en-US"/>
        </w:rPr>
        <w:t>evidence</w:t>
      </w:r>
      <w:r w:rsidR="000713A8">
        <w:rPr>
          <w:lang w:val="en-US"/>
        </w:rPr>
        <w:t xml:space="preserve"> or some disagreement amon</w:t>
      </w:r>
      <w:r w:rsidR="008A4514">
        <w:rPr>
          <w:lang w:val="en-US"/>
        </w:rPr>
        <w:t xml:space="preserve">gst GDG members </w:t>
      </w:r>
      <w:r w:rsidR="009323CD">
        <w:rPr>
          <w:lang w:val="en-US"/>
        </w:rPr>
        <w:t xml:space="preserve">(but with overall consensus) </w:t>
      </w:r>
      <w:r w:rsidR="008A4514">
        <w:rPr>
          <w:lang w:val="en-US"/>
        </w:rPr>
        <w:t>a less strong recommendation was made.</w:t>
      </w:r>
      <w:r w:rsidR="00724A04">
        <w:rPr>
          <w:lang w:val="en-US"/>
        </w:rPr>
        <w:t xml:space="preserve"> </w:t>
      </w:r>
      <w:r w:rsidR="004C1FAC" w:rsidRPr="00F73A28">
        <w:rPr>
          <w:lang w:val="en-US"/>
        </w:rPr>
        <w:tab/>
      </w:r>
    </w:p>
    <w:p w14:paraId="0EA08821" w14:textId="399E9E8D" w:rsidR="00A64FE3" w:rsidRPr="002166E3" w:rsidRDefault="00BD3247" w:rsidP="00F73A28">
      <w:pPr>
        <w:pStyle w:val="Heading2"/>
        <w:numPr>
          <w:ilvl w:val="1"/>
          <w:numId w:val="39"/>
        </w:numPr>
        <w:rPr>
          <w:color w:val="549E39" w:themeColor="accent1"/>
          <w:sz w:val="28"/>
          <w:szCs w:val="28"/>
        </w:rPr>
      </w:pPr>
      <w:r w:rsidRPr="002166E3">
        <w:rPr>
          <w:color w:val="549E39" w:themeColor="accent1"/>
          <w:sz w:val="28"/>
          <w:szCs w:val="28"/>
        </w:rPr>
        <w:t xml:space="preserve">     </w:t>
      </w:r>
      <w:bookmarkStart w:id="90" w:name="_Toc33445616"/>
      <w:r w:rsidR="00A64FE3" w:rsidRPr="002166E3">
        <w:rPr>
          <w:color w:val="549E39" w:themeColor="accent1"/>
          <w:sz w:val="28"/>
          <w:szCs w:val="28"/>
        </w:rPr>
        <w:t>Stakeholder involvement</w:t>
      </w:r>
      <w:bookmarkEnd w:id="90"/>
      <w:r w:rsidR="00A64FE3" w:rsidRPr="002166E3">
        <w:rPr>
          <w:color w:val="549E39" w:themeColor="accent1"/>
          <w:sz w:val="28"/>
          <w:szCs w:val="28"/>
        </w:rPr>
        <w:t xml:space="preserve"> </w:t>
      </w:r>
    </w:p>
    <w:p w14:paraId="230BF81D" w14:textId="5D94ABF9" w:rsidR="00A64FE3" w:rsidRPr="00A64FE3" w:rsidRDefault="00A64FE3" w:rsidP="00C22AE9">
      <w:r w:rsidRPr="00A64FE3">
        <w:t>Stakeholders were invited to comment on the draft scope</w:t>
      </w:r>
      <w:r w:rsidR="00EC0736">
        <w:t xml:space="preserve"> and draft guideline</w:t>
      </w:r>
      <w:r w:rsidRPr="00A64FE3">
        <w:t xml:space="preserve">. Comments </w:t>
      </w:r>
      <w:r w:rsidR="00400A3B">
        <w:t xml:space="preserve">on the draft scope </w:t>
      </w:r>
      <w:r w:rsidRPr="00A64FE3">
        <w:t>were</w:t>
      </w:r>
      <w:r w:rsidR="003F43AA">
        <w:t xml:space="preserve"> </w:t>
      </w:r>
      <w:r w:rsidRPr="00A64FE3">
        <w:t xml:space="preserve">reviewed by the technical team, </w:t>
      </w:r>
      <w:r w:rsidR="003F43AA">
        <w:t>c</w:t>
      </w:r>
      <w:r w:rsidRPr="00A64FE3">
        <w:t>hair and clinical leads</w:t>
      </w:r>
      <w:r w:rsidR="003F43AA">
        <w:t xml:space="preserve"> and, where agreed appropriate, amendments made based on the comments received</w:t>
      </w:r>
      <w:r w:rsidRPr="00A64FE3">
        <w:t xml:space="preserve">. </w:t>
      </w:r>
      <w:r w:rsidR="003F43AA" w:rsidRPr="00877603">
        <w:t xml:space="preserve">The draft full guideline </w:t>
      </w:r>
      <w:r w:rsidR="00400A3B">
        <w:t>was</w:t>
      </w:r>
      <w:r w:rsidR="00652FDB">
        <w:t xml:space="preserve"> available</w:t>
      </w:r>
      <w:r w:rsidR="00CA7EC7">
        <w:t xml:space="preserve"> online</w:t>
      </w:r>
      <w:r w:rsidR="00400A3B">
        <w:t xml:space="preserve"> </w:t>
      </w:r>
      <w:r w:rsidR="003F43AA" w:rsidRPr="00877603">
        <w:t xml:space="preserve">for consultation </w:t>
      </w:r>
      <w:r w:rsidR="00C22BF2" w:rsidRPr="00877603">
        <w:t>26</w:t>
      </w:r>
      <w:r w:rsidR="00996549" w:rsidRPr="00877603">
        <w:rPr>
          <w:vertAlign w:val="superscript"/>
        </w:rPr>
        <w:t>th</w:t>
      </w:r>
      <w:r w:rsidR="00996549" w:rsidRPr="00877603">
        <w:t xml:space="preserve"> </w:t>
      </w:r>
      <w:r w:rsidR="003F43AA" w:rsidRPr="00877603">
        <w:t>September – 2</w:t>
      </w:r>
      <w:r w:rsidR="00564E5C">
        <w:t>3rd</w:t>
      </w:r>
      <w:r w:rsidR="003F43AA" w:rsidRPr="00877603">
        <w:t xml:space="preserve"> October</w:t>
      </w:r>
      <w:r w:rsidR="007322AB">
        <w:t xml:space="preserve"> 2019</w:t>
      </w:r>
      <w:r w:rsidR="003F43AA" w:rsidRPr="00877603">
        <w:t xml:space="preserve">. </w:t>
      </w:r>
      <w:r w:rsidR="005A6322" w:rsidRPr="00877603">
        <w:t>Following consultation</w:t>
      </w:r>
      <w:r w:rsidR="00850E43" w:rsidRPr="00877603">
        <w:t>,</w:t>
      </w:r>
      <w:r w:rsidR="005A6322" w:rsidRPr="00877603">
        <w:t xml:space="preserve"> all </w:t>
      </w:r>
      <w:r w:rsidR="00CA7EC7">
        <w:t xml:space="preserve">stakeholder </w:t>
      </w:r>
      <w:r w:rsidR="005A6322" w:rsidRPr="00877603">
        <w:t>comments w</w:t>
      </w:r>
      <w:r w:rsidR="007322AB">
        <w:t>ere</w:t>
      </w:r>
      <w:r w:rsidR="005A6322" w:rsidRPr="00877603">
        <w:t xml:space="preserve"> collated and considered initially by the guideline chair</w:t>
      </w:r>
      <w:r w:rsidR="00710246">
        <w:t xml:space="preserve">, </w:t>
      </w:r>
      <w:r w:rsidR="005A6322" w:rsidRPr="00877603">
        <w:t>clinical leads</w:t>
      </w:r>
      <w:r w:rsidR="00710246">
        <w:t xml:space="preserve"> and technical team</w:t>
      </w:r>
      <w:r w:rsidR="005A6322" w:rsidRPr="00877603">
        <w:t xml:space="preserve">. Where potential changes to recommendations </w:t>
      </w:r>
      <w:r w:rsidR="007322AB">
        <w:t>we</w:t>
      </w:r>
      <w:r w:rsidR="005A6322" w:rsidRPr="00877603">
        <w:t xml:space="preserve">re indicated </w:t>
      </w:r>
      <w:r w:rsidR="00996549" w:rsidRPr="00877603">
        <w:t xml:space="preserve">in light of stakeholder feedback </w:t>
      </w:r>
      <w:r w:rsidR="005A6322" w:rsidRPr="00877603">
        <w:t>relevant comments w</w:t>
      </w:r>
      <w:r w:rsidR="007322AB">
        <w:t>ere</w:t>
      </w:r>
      <w:r w:rsidR="005A6322" w:rsidRPr="00877603">
        <w:t xml:space="preserve"> discussed by the full guideline development group and amendments agreed by informal consensus.</w:t>
      </w:r>
      <w:r w:rsidR="00CA06F9">
        <w:t xml:space="preserve"> Minor changes e.g. </w:t>
      </w:r>
      <w:r w:rsidR="007F6EE5">
        <w:t xml:space="preserve">clarification of meaning, </w:t>
      </w:r>
      <w:r w:rsidR="0076296E">
        <w:t>layout</w:t>
      </w:r>
      <w:r w:rsidR="007F1823">
        <w:t xml:space="preserve"> and presentation</w:t>
      </w:r>
      <w:r w:rsidR="0076296E">
        <w:t>, ordering of sections</w:t>
      </w:r>
      <w:r w:rsidR="007F1823">
        <w:t xml:space="preserve">, typographical </w:t>
      </w:r>
      <w:r w:rsidR="00BB6B89">
        <w:t xml:space="preserve">errors </w:t>
      </w:r>
      <w:r w:rsidR="00BB6B89" w:rsidRPr="00A64FE3">
        <w:t>were</w:t>
      </w:r>
      <w:r w:rsidR="00F26EC2">
        <w:t xml:space="preserve"> discussed and agreed between the technical team and guideline group chair with the support of the clinical leads where necessary. </w:t>
      </w:r>
    </w:p>
    <w:p w14:paraId="5D27DA5E" w14:textId="30D63883" w:rsidR="00A64FE3" w:rsidRPr="002166E3" w:rsidRDefault="00D05061" w:rsidP="00D05061">
      <w:pPr>
        <w:pStyle w:val="Heading2"/>
        <w:rPr>
          <w:color w:val="549E39" w:themeColor="accent1"/>
          <w:sz w:val="28"/>
          <w:szCs w:val="28"/>
        </w:rPr>
      </w:pPr>
      <w:bookmarkStart w:id="91" w:name="_Toc33445617"/>
      <w:r w:rsidRPr="002166E3">
        <w:rPr>
          <w:color w:val="549E39" w:themeColor="accent1"/>
          <w:sz w:val="28"/>
          <w:szCs w:val="28"/>
        </w:rPr>
        <w:t>2.9</w:t>
      </w:r>
      <w:r w:rsidR="004C1FAC" w:rsidRPr="002166E3">
        <w:rPr>
          <w:color w:val="549E39" w:themeColor="accent1"/>
          <w:sz w:val="28"/>
          <w:szCs w:val="28"/>
        </w:rPr>
        <w:t xml:space="preserve">  </w:t>
      </w:r>
      <w:r w:rsidR="004C1FAC" w:rsidRPr="002166E3">
        <w:rPr>
          <w:color w:val="549E39" w:themeColor="accent1"/>
          <w:sz w:val="28"/>
          <w:szCs w:val="28"/>
        </w:rPr>
        <w:tab/>
      </w:r>
      <w:r w:rsidR="00A64FE3" w:rsidRPr="002166E3">
        <w:rPr>
          <w:color w:val="549E39" w:themeColor="accent1"/>
          <w:sz w:val="28"/>
          <w:szCs w:val="28"/>
        </w:rPr>
        <w:t>Young people</w:t>
      </w:r>
      <w:r w:rsidR="005E3C23" w:rsidRPr="002166E3">
        <w:rPr>
          <w:color w:val="549E39" w:themeColor="accent1"/>
          <w:sz w:val="28"/>
          <w:szCs w:val="28"/>
        </w:rPr>
        <w:t>, parent</w:t>
      </w:r>
      <w:r w:rsidR="00A64FE3" w:rsidRPr="002166E3">
        <w:rPr>
          <w:color w:val="549E39" w:themeColor="accent1"/>
          <w:sz w:val="28"/>
          <w:szCs w:val="28"/>
        </w:rPr>
        <w:t xml:space="preserve"> and care</w:t>
      </w:r>
      <w:r w:rsidR="00E05251" w:rsidRPr="002166E3">
        <w:rPr>
          <w:color w:val="549E39" w:themeColor="accent1"/>
          <w:sz w:val="28"/>
          <w:szCs w:val="28"/>
        </w:rPr>
        <w:t>r</w:t>
      </w:r>
      <w:r w:rsidR="00A64FE3" w:rsidRPr="002166E3">
        <w:rPr>
          <w:color w:val="549E39" w:themeColor="accent1"/>
          <w:sz w:val="28"/>
          <w:szCs w:val="28"/>
        </w:rPr>
        <w:t xml:space="preserve"> participation</w:t>
      </w:r>
      <w:bookmarkEnd w:id="91"/>
      <w:r w:rsidR="00A64FE3" w:rsidRPr="002166E3">
        <w:rPr>
          <w:color w:val="549E39" w:themeColor="accent1"/>
          <w:sz w:val="28"/>
          <w:szCs w:val="28"/>
        </w:rPr>
        <w:t xml:space="preserve"> </w:t>
      </w:r>
    </w:p>
    <w:p w14:paraId="537E2B4A" w14:textId="2D52E8A3" w:rsidR="00A64FE3" w:rsidRDefault="009E72B8" w:rsidP="00A64FE3">
      <w:r>
        <w:t xml:space="preserve">The </w:t>
      </w:r>
      <w:r w:rsidR="008D7F6B">
        <w:t>guideline development group (</w:t>
      </w:r>
      <w:r>
        <w:t>GDG</w:t>
      </w:r>
      <w:r w:rsidR="008D7F6B">
        <w:t>)</w:t>
      </w:r>
      <w:r>
        <w:t xml:space="preserve"> include</w:t>
      </w:r>
      <w:r w:rsidR="00A532BD">
        <w:t>d</w:t>
      </w:r>
      <w:r>
        <w:t xml:space="preserve"> a parent</w:t>
      </w:r>
      <w:r w:rsidR="00A532BD">
        <w:t xml:space="preserve"> </w:t>
      </w:r>
      <w:r w:rsidR="0041087B">
        <w:t>of a young person with Down syndrome</w:t>
      </w:r>
      <w:r w:rsidR="00996549">
        <w:t xml:space="preserve"> as a full member</w:t>
      </w:r>
      <w:r>
        <w:t xml:space="preserve">. At each meeting items relevant to </w:t>
      </w:r>
      <w:r w:rsidR="00996549">
        <w:t xml:space="preserve">service </w:t>
      </w:r>
      <w:r>
        <w:t xml:space="preserve">users were </w:t>
      </w:r>
      <w:r w:rsidR="00E05251">
        <w:t>discussed</w:t>
      </w:r>
      <w:r w:rsidR="00996549">
        <w:t xml:space="preserve"> and a dedicated opportunity made for input from the parent/carer representative in addition to her participation in ongoing discussion</w:t>
      </w:r>
      <w:r>
        <w:t>.</w:t>
      </w:r>
      <w:r w:rsidR="00D01800">
        <w:t xml:space="preserve"> </w:t>
      </w:r>
      <w:r>
        <w:t xml:space="preserve"> </w:t>
      </w:r>
      <w:r w:rsidR="008D7F6B">
        <w:t>An invitation was extended to a few young people with Down syndrome to participate as a GDG member, but unfortunately</w:t>
      </w:r>
      <w:r w:rsidR="00996549">
        <w:t>,</w:t>
      </w:r>
      <w:r w:rsidR="008D7F6B">
        <w:t xml:space="preserve"> </w:t>
      </w:r>
      <w:r w:rsidR="00996549">
        <w:t>despite repeated efforts on all sides, t</w:t>
      </w:r>
      <w:r w:rsidR="008D7F6B">
        <w:t xml:space="preserve">his was </w:t>
      </w:r>
      <w:r w:rsidR="00996549">
        <w:t xml:space="preserve">ultimately </w:t>
      </w:r>
      <w:r w:rsidR="008D7F6B">
        <w:t xml:space="preserve">not </w:t>
      </w:r>
      <w:r w:rsidR="00996549">
        <w:t>possible</w:t>
      </w:r>
      <w:r w:rsidR="008D7F6B">
        <w:t xml:space="preserve">. </w:t>
      </w:r>
      <w:r w:rsidR="00A54D71" w:rsidRPr="00877603">
        <w:t>However, in order to facilitate direct feedback on the guideline recommendations from young people with Down syndrome and their families</w:t>
      </w:r>
      <w:r w:rsidR="008D7F6B" w:rsidRPr="00877603">
        <w:t xml:space="preserve">, </w:t>
      </w:r>
      <w:r w:rsidR="00BB6B89">
        <w:t xml:space="preserve">three </w:t>
      </w:r>
      <w:r w:rsidR="00BB6B89" w:rsidRPr="00877603">
        <w:t>focus</w:t>
      </w:r>
      <w:r w:rsidR="008D7F6B" w:rsidRPr="00877603">
        <w:t xml:space="preserve"> group</w:t>
      </w:r>
      <w:r w:rsidR="00B3404B">
        <w:t>s</w:t>
      </w:r>
      <w:r w:rsidR="008D7F6B" w:rsidRPr="00877603">
        <w:t xml:space="preserve"> </w:t>
      </w:r>
      <w:r w:rsidR="00822ED1" w:rsidRPr="00877603">
        <w:t>w</w:t>
      </w:r>
      <w:r w:rsidR="00B3404B">
        <w:t>ere</w:t>
      </w:r>
      <w:r w:rsidR="00822ED1" w:rsidRPr="00877603">
        <w:t xml:space="preserve"> held </w:t>
      </w:r>
      <w:r w:rsidR="008D7F6B" w:rsidRPr="00877603">
        <w:t>during the consultation period</w:t>
      </w:r>
      <w:r w:rsidR="00001DA5">
        <w:t xml:space="preserve">, one </w:t>
      </w:r>
      <w:r w:rsidR="00091B98">
        <w:t xml:space="preserve">organised and facilitated by </w:t>
      </w:r>
      <w:r w:rsidR="00B75F67">
        <w:t xml:space="preserve">the Down’s Syndrome Association Scotland involving </w:t>
      </w:r>
      <w:r w:rsidR="00D04DC4">
        <w:t>five</w:t>
      </w:r>
      <w:r w:rsidR="00B75F67">
        <w:t xml:space="preserve"> young people</w:t>
      </w:r>
      <w:r w:rsidR="00C24A4D">
        <w:t xml:space="preserve"> </w:t>
      </w:r>
      <w:r w:rsidR="00B75F67">
        <w:t>with Down syndrome</w:t>
      </w:r>
      <w:r w:rsidR="00C24A4D">
        <w:t xml:space="preserve"> and </w:t>
      </w:r>
      <w:r w:rsidR="0099205B" w:rsidRPr="00FA0B47">
        <w:t>two</w:t>
      </w:r>
      <w:r w:rsidR="0099205B" w:rsidRPr="00983603">
        <w:t xml:space="preserve"> </w:t>
      </w:r>
      <w:r w:rsidR="00C24A4D" w:rsidRPr="004671FD">
        <w:t>faci</w:t>
      </w:r>
      <w:r w:rsidR="00091B98" w:rsidRPr="004671FD">
        <w:t>litated</w:t>
      </w:r>
      <w:r w:rsidR="002873C1" w:rsidRPr="00B40046">
        <w:t xml:space="preserve"> and organised by </w:t>
      </w:r>
      <w:r w:rsidR="00031525" w:rsidRPr="00B40046">
        <w:t xml:space="preserve">the Down </w:t>
      </w:r>
      <w:r w:rsidR="003E6F0A" w:rsidRPr="00D33F12">
        <w:t>Syndrome Association</w:t>
      </w:r>
      <w:r w:rsidR="00091B98" w:rsidRPr="00D33F12">
        <w:t xml:space="preserve"> </w:t>
      </w:r>
      <w:r w:rsidR="00F82BDF" w:rsidRPr="00D33F12">
        <w:t>invo</w:t>
      </w:r>
      <w:r w:rsidR="008A6B5F" w:rsidRPr="00983603">
        <w:t>l</w:t>
      </w:r>
      <w:r w:rsidR="00F82BDF" w:rsidRPr="00983603">
        <w:t xml:space="preserve">ving </w:t>
      </w:r>
      <w:r w:rsidR="008210F7" w:rsidRPr="00FA0B47">
        <w:t>25</w:t>
      </w:r>
      <w:r w:rsidR="0026182B" w:rsidRPr="00FA0B47">
        <w:t xml:space="preserve"> young people with Down syndrome</w:t>
      </w:r>
      <w:r w:rsidR="0099205B" w:rsidRPr="00FA0B47">
        <w:t xml:space="preserve"> in </w:t>
      </w:r>
      <w:r w:rsidR="00F9401B" w:rsidRPr="00FA0B47">
        <w:t>Devon</w:t>
      </w:r>
      <w:r w:rsidR="00AC4D74" w:rsidRPr="00FA0B47">
        <w:t xml:space="preserve"> (n=9)</w:t>
      </w:r>
      <w:r w:rsidR="0099205B" w:rsidRPr="00FA0B47">
        <w:t xml:space="preserve"> and in London</w:t>
      </w:r>
      <w:r w:rsidR="00AC4D74">
        <w:t xml:space="preserve"> (n=</w:t>
      </w:r>
      <w:r w:rsidR="0070477A">
        <w:t>16)</w:t>
      </w:r>
      <w:r w:rsidR="00A54D71" w:rsidRPr="00877603">
        <w:t>.</w:t>
      </w:r>
      <w:r w:rsidR="00884103">
        <w:t xml:space="preserve"> A short summary of the feedback received from the young people at these meetings is given in </w:t>
      </w:r>
      <w:r w:rsidR="00884103" w:rsidRPr="00C769B8">
        <w:t xml:space="preserve">Appendix </w:t>
      </w:r>
      <w:r w:rsidR="008A6B5F" w:rsidRPr="00C769B8">
        <w:t>L.</w:t>
      </w:r>
      <w:r w:rsidR="0026182B">
        <w:t xml:space="preserve"> </w:t>
      </w:r>
      <w:r w:rsidR="004B2719" w:rsidRPr="00877603">
        <w:t xml:space="preserve"> </w:t>
      </w:r>
      <w:r w:rsidR="00A54D71" w:rsidRPr="00877603">
        <w:t xml:space="preserve">In addition, </w:t>
      </w:r>
      <w:r w:rsidR="004B2719" w:rsidRPr="00877603">
        <w:t>stakeholders includ</w:t>
      </w:r>
      <w:r w:rsidR="00AB03D2" w:rsidRPr="00877603">
        <w:t>ing</w:t>
      </w:r>
      <w:r w:rsidR="004B2719" w:rsidRPr="00877603">
        <w:t xml:space="preserve"> voluntary sector organisations and those representing young people, families and carers were specifically invited to comment </w:t>
      </w:r>
      <w:r w:rsidR="00D04DC4">
        <w:t xml:space="preserve">on the draft guideline </w:t>
      </w:r>
      <w:r w:rsidR="004B2719" w:rsidRPr="00877603">
        <w:t>from the users’ perspective.</w:t>
      </w:r>
      <w:r w:rsidR="004B2719" w:rsidRPr="00564E5C">
        <w:t xml:space="preserve"> </w:t>
      </w:r>
      <w:r w:rsidR="00A54D71" w:rsidRPr="00877603">
        <w:t>All feedback from the focus group</w:t>
      </w:r>
      <w:r w:rsidR="00D04DC4">
        <w:t>s</w:t>
      </w:r>
      <w:r w:rsidR="00A54D71" w:rsidRPr="00877603">
        <w:t xml:space="preserve"> and stakeholder comments </w:t>
      </w:r>
      <w:r w:rsidR="00BB6B89" w:rsidRPr="00877603">
        <w:t>w</w:t>
      </w:r>
      <w:r w:rsidR="00BB6B89">
        <w:t>as</w:t>
      </w:r>
      <w:r w:rsidR="00BB6B89" w:rsidRPr="00877603">
        <w:t xml:space="preserve"> collated</w:t>
      </w:r>
      <w:r w:rsidR="00A54D71" w:rsidRPr="00877603">
        <w:t xml:space="preserve"> and </w:t>
      </w:r>
      <w:r w:rsidR="00AB03D2" w:rsidRPr="00877603">
        <w:t>carefully considered</w:t>
      </w:r>
      <w:r w:rsidR="00822ED1" w:rsidRPr="00877603">
        <w:t xml:space="preserve"> by the GDG </w:t>
      </w:r>
      <w:r w:rsidR="004B2719" w:rsidRPr="00877603">
        <w:t xml:space="preserve">in order to ensure the views of CYP and their </w:t>
      </w:r>
      <w:r w:rsidR="00850E43" w:rsidRPr="00877603">
        <w:t>f</w:t>
      </w:r>
      <w:r w:rsidR="004B2719" w:rsidRPr="00877603">
        <w:t xml:space="preserve">amilies and carers are represented in </w:t>
      </w:r>
      <w:r w:rsidR="00822ED1" w:rsidRPr="00877603">
        <w:t>the</w:t>
      </w:r>
      <w:r w:rsidR="00AB03D2" w:rsidRPr="00877603">
        <w:t xml:space="preserve"> </w:t>
      </w:r>
      <w:r w:rsidR="00CA0FB4">
        <w:t xml:space="preserve">consideration of evidence and the </w:t>
      </w:r>
      <w:r w:rsidR="00AB03D2" w:rsidRPr="00877603">
        <w:t xml:space="preserve">guideline </w:t>
      </w:r>
      <w:r w:rsidR="00822ED1" w:rsidRPr="00877603">
        <w:t>recommendations</w:t>
      </w:r>
      <w:r w:rsidR="00AB03D2" w:rsidRPr="00877603">
        <w:t xml:space="preserve">. </w:t>
      </w:r>
      <w:r w:rsidR="00822ED1" w:rsidRPr="00877603">
        <w:t xml:space="preserve"> </w:t>
      </w:r>
      <w:r w:rsidR="008D7F6B" w:rsidRPr="00877603">
        <w:t xml:space="preserve"> </w:t>
      </w:r>
    </w:p>
    <w:p w14:paraId="5C97BF58" w14:textId="567DC009" w:rsidR="009E72B8" w:rsidRPr="002166E3" w:rsidRDefault="005A6CC8" w:rsidP="005A6CC8">
      <w:pPr>
        <w:pStyle w:val="Heading2"/>
        <w:numPr>
          <w:ilvl w:val="1"/>
          <w:numId w:val="40"/>
        </w:numPr>
        <w:rPr>
          <w:color w:val="549E39" w:themeColor="accent1"/>
          <w:sz w:val="28"/>
          <w:szCs w:val="28"/>
        </w:rPr>
      </w:pPr>
      <w:r w:rsidRPr="002166E3">
        <w:rPr>
          <w:color w:val="549E39" w:themeColor="accent1"/>
          <w:sz w:val="28"/>
          <w:szCs w:val="28"/>
        </w:rPr>
        <w:lastRenderedPageBreak/>
        <w:t xml:space="preserve">  </w:t>
      </w:r>
      <w:bookmarkStart w:id="92" w:name="_Toc33445618"/>
      <w:r w:rsidR="009E72B8" w:rsidRPr="002166E3">
        <w:rPr>
          <w:color w:val="549E39" w:themeColor="accent1"/>
          <w:sz w:val="28"/>
          <w:szCs w:val="28"/>
        </w:rPr>
        <w:t>External peer review</w:t>
      </w:r>
      <w:bookmarkEnd w:id="92"/>
    </w:p>
    <w:p w14:paraId="5535E842" w14:textId="79AD48BD" w:rsidR="009E72B8" w:rsidRDefault="009E72B8" w:rsidP="009E72B8">
      <w:r>
        <w:t>Consultation on the scope took place in Spring 2019. During this time subject experts were invited to comment</w:t>
      </w:r>
      <w:r w:rsidR="000243EE">
        <w:t>.</w:t>
      </w:r>
      <w:r>
        <w:t xml:space="preserve"> </w:t>
      </w:r>
    </w:p>
    <w:p w14:paraId="4CF8B6F2" w14:textId="2F1D8125" w:rsidR="00EC46DE" w:rsidRDefault="000243EE" w:rsidP="009E72B8">
      <w:r w:rsidRPr="00877603">
        <w:t>The draft guideline w</w:t>
      </w:r>
      <w:r w:rsidR="00CA0FB4">
        <w:t>as</w:t>
      </w:r>
      <w:r w:rsidR="006D2089" w:rsidRPr="00877603">
        <w:t xml:space="preserve"> </w:t>
      </w:r>
      <w:r w:rsidRPr="00877603">
        <w:t xml:space="preserve">peer reviewed </w:t>
      </w:r>
      <w:r w:rsidR="00A57394">
        <w:t xml:space="preserve">by </w:t>
      </w:r>
      <w:r w:rsidR="00EE0800">
        <w:t>t</w:t>
      </w:r>
      <w:r w:rsidR="0034620F">
        <w:t>hree</w:t>
      </w:r>
      <w:r w:rsidR="00EE0800">
        <w:t xml:space="preserve"> </w:t>
      </w:r>
      <w:r w:rsidRPr="00877603">
        <w:t>ex</w:t>
      </w:r>
      <w:r w:rsidR="006D2089" w:rsidRPr="00877603">
        <w:t>ternal</w:t>
      </w:r>
      <w:r w:rsidRPr="00877603">
        <w:t xml:space="preserve"> </w:t>
      </w:r>
      <w:r w:rsidR="00A57394">
        <w:t>experts</w:t>
      </w:r>
      <w:r w:rsidR="00EE0800">
        <w:t>,</w:t>
      </w:r>
      <w:r w:rsidR="00A57394">
        <w:t xml:space="preserve"> including </w:t>
      </w:r>
      <w:r w:rsidR="0034620F">
        <w:t>two expert clinic</w:t>
      </w:r>
      <w:r w:rsidR="005F36EB">
        <w:t>i</w:t>
      </w:r>
      <w:r w:rsidR="0034620F">
        <w:t xml:space="preserve">ans and </w:t>
      </w:r>
      <w:r w:rsidR="00A57394">
        <w:t>a family representative</w:t>
      </w:r>
      <w:r w:rsidR="00032888" w:rsidRPr="00877603">
        <w:t xml:space="preserve">. </w:t>
      </w:r>
      <w:r w:rsidR="00A57394">
        <w:t xml:space="preserve"> </w:t>
      </w:r>
      <w:r w:rsidR="007B5C41">
        <w:t>External expert a</w:t>
      </w:r>
      <w:r w:rsidR="00EC46DE">
        <w:t xml:space="preserve">dvice was also provided </w:t>
      </w:r>
      <w:r w:rsidR="005F7B08">
        <w:t>regarding laboratory reference v</w:t>
      </w:r>
      <w:r w:rsidR="008C067D">
        <w:t>a</w:t>
      </w:r>
      <w:r w:rsidR="005F7B08">
        <w:t>lues for thyr</w:t>
      </w:r>
      <w:r w:rsidR="00402ED6">
        <w:t>o</w:t>
      </w:r>
      <w:r w:rsidR="005F7B08">
        <w:t>id function tests</w:t>
      </w:r>
      <w:r w:rsidR="00B54CCA">
        <w:t>.</w:t>
      </w:r>
    </w:p>
    <w:p w14:paraId="1451ACFA" w14:textId="6F0925B6" w:rsidR="009E72B8" w:rsidRDefault="00EE0800" w:rsidP="009E72B8">
      <w:r>
        <w:t xml:space="preserve">Feedback from peer reviewers was considered by the guideline group </w:t>
      </w:r>
      <w:r w:rsidR="00725329">
        <w:t>and a</w:t>
      </w:r>
      <w:r w:rsidR="000243EE" w:rsidRPr="00877603">
        <w:t xml:space="preserve">mendments </w:t>
      </w:r>
      <w:r w:rsidR="006D2089" w:rsidRPr="00877603">
        <w:t>made</w:t>
      </w:r>
      <w:r w:rsidR="000243EE" w:rsidRPr="00877603">
        <w:t xml:space="preserve"> to the final </w:t>
      </w:r>
      <w:r w:rsidR="00725329">
        <w:t>version</w:t>
      </w:r>
      <w:r w:rsidR="000243EE" w:rsidRPr="00877603">
        <w:t xml:space="preserve"> of the guideline following discussion of all feedback from </w:t>
      </w:r>
      <w:r w:rsidR="00032888" w:rsidRPr="00877603">
        <w:t xml:space="preserve">expert peer reviewers and </w:t>
      </w:r>
      <w:r w:rsidR="000243EE" w:rsidRPr="00877603">
        <w:t>stakeholders</w:t>
      </w:r>
      <w:r w:rsidR="000243EE" w:rsidRPr="00564E5C">
        <w:t>.</w:t>
      </w:r>
      <w:r w:rsidR="000243EE">
        <w:t xml:space="preserve">  </w:t>
      </w:r>
    </w:p>
    <w:p w14:paraId="02562709" w14:textId="7BC4466A" w:rsidR="009E72B8" w:rsidRDefault="00EA3954" w:rsidP="002166E3">
      <w:pPr>
        <w:pStyle w:val="Heading2"/>
        <w:numPr>
          <w:ilvl w:val="1"/>
          <w:numId w:val="40"/>
        </w:numPr>
        <w:rPr>
          <w:color w:val="549E39" w:themeColor="accent1"/>
        </w:rPr>
      </w:pPr>
      <w:r>
        <w:rPr>
          <w:color w:val="549E39" w:themeColor="accent1"/>
        </w:rPr>
        <w:t xml:space="preserve"> </w:t>
      </w:r>
      <w:bookmarkStart w:id="93" w:name="_Toc33445619"/>
      <w:r w:rsidR="009E72B8" w:rsidRPr="00664933">
        <w:rPr>
          <w:color w:val="549E39" w:themeColor="accent1"/>
        </w:rPr>
        <w:t xml:space="preserve">Guideline </w:t>
      </w:r>
      <w:r w:rsidR="000243EE" w:rsidRPr="00664933">
        <w:rPr>
          <w:color w:val="549E39" w:themeColor="accent1"/>
        </w:rPr>
        <w:t>endorsement</w:t>
      </w:r>
      <w:bookmarkEnd w:id="93"/>
      <w:r w:rsidR="009E72B8" w:rsidRPr="00664933">
        <w:rPr>
          <w:color w:val="549E39" w:themeColor="accent1"/>
        </w:rPr>
        <w:t xml:space="preserve"> </w:t>
      </w:r>
    </w:p>
    <w:p w14:paraId="45852C3B" w14:textId="167DF653" w:rsidR="000243EE" w:rsidRPr="00664933" w:rsidRDefault="000243EE" w:rsidP="00EA3954">
      <w:pPr>
        <w:spacing w:line="240" w:lineRule="auto"/>
      </w:pPr>
      <w:r w:rsidRPr="00664933">
        <w:t xml:space="preserve">The guideline </w:t>
      </w:r>
      <w:r w:rsidR="00664933" w:rsidRPr="00664933">
        <w:t xml:space="preserve">has been developed </w:t>
      </w:r>
      <w:r w:rsidRPr="00664933">
        <w:t xml:space="preserve">with formal stakeholder support from the RCPCH and </w:t>
      </w:r>
      <w:r w:rsidR="00664933" w:rsidRPr="00664933">
        <w:t xml:space="preserve">has received </w:t>
      </w:r>
      <w:r w:rsidRPr="00664933">
        <w:t xml:space="preserve">RCPCH endorsement </w:t>
      </w:r>
    </w:p>
    <w:p w14:paraId="2EC81C65" w14:textId="077E37B9" w:rsidR="000243EE" w:rsidRPr="00664933" w:rsidRDefault="00640638" w:rsidP="00C91283">
      <w:hyperlink r:id="rId51" w:history="1">
        <w:r w:rsidR="00664933" w:rsidRPr="00664933">
          <w:rPr>
            <w:rStyle w:val="Hyperlink"/>
            <w:lang w:val="en-US"/>
          </w:rPr>
          <w:t>https://www.rcpch.ac.uk/sites/default/files/2018-03/setting_standards_for_development_of_clinical_guidelines_-_2016.pdf</w:t>
        </w:r>
      </w:hyperlink>
      <w:r w:rsidR="000243EE" w:rsidRPr="00664933">
        <w:t xml:space="preserve">). </w:t>
      </w:r>
    </w:p>
    <w:p w14:paraId="373C9D58" w14:textId="458A294A" w:rsidR="009E72B8" w:rsidRPr="002166E3" w:rsidRDefault="009E72B8" w:rsidP="002166E3">
      <w:pPr>
        <w:pStyle w:val="Heading2"/>
        <w:numPr>
          <w:ilvl w:val="1"/>
          <w:numId w:val="40"/>
        </w:numPr>
        <w:rPr>
          <w:color w:val="549E39" w:themeColor="accent1"/>
          <w:sz w:val="28"/>
          <w:szCs w:val="28"/>
        </w:rPr>
      </w:pPr>
      <w:bookmarkStart w:id="94" w:name="_Toc33445620"/>
      <w:r w:rsidRPr="002166E3">
        <w:rPr>
          <w:color w:val="549E39" w:themeColor="accent1"/>
          <w:sz w:val="28"/>
          <w:szCs w:val="28"/>
        </w:rPr>
        <w:t>Guideline update</w:t>
      </w:r>
      <w:bookmarkEnd w:id="94"/>
      <w:r w:rsidRPr="002166E3">
        <w:rPr>
          <w:color w:val="549E39" w:themeColor="accent1"/>
          <w:sz w:val="28"/>
          <w:szCs w:val="28"/>
        </w:rPr>
        <w:t xml:space="preserve"> </w:t>
      </w:r>
    </w:p>
    <w:p w14:paraId="64F2AF39" w14:textId="31C8DEA1" w:rsidR="007D20E2" w:rsidRDefault="007D20E2" w:rsidP="007D20E2">
      <w:r w:rsidRPr="00874148">
        <w:t>Five years after publication</w:t>
      </w:r>
      <w:r w:rsidR="009D6621">
        <w:t xml:space="preserve"> (</w:t>
      </w:r>
      <w:r w:rsidR="0008490D">
        <w:t xml:space="preserve">in </w:t>
      </w:r>
      <w:r w:rsidR="009D6621">
        <w:t>2025)</w:t>
      </w:r>
      <w:r>
        <w:t xml:space="preserve"> the DSMIG will consider the need to update the guideline in light of any new evidence or other relevant information. This will be carried out earlier should the DSMIG become aware of important new evidence before </w:t>
      </w:r>
      <w:r w:rsidR="00D36059">
        <w:t>five</w:t>
      </w:r>
      <w:r>
        <w:t xml:space="preserve"> years have elapsed. </w:t>
      </w:r>
    </w:p>
    <w:p w14:paraId="0F4214BB" w14:textId="575BC4E4" w:rsidR="002E54D7" w:rsidRPr="002166E3" w:rsidRDefault="002E54D7" w:rsidP="005A6CC8">
      <w:pPr>
        <w:pStyle w:val="Heading1"/>
        <w:numPr>
          <w:ilvl w:val="0"/>
          <w:numId w:val="40"/>
        </w:numPr>
        <w:rPr>
          <w:rFonts w:eastAsia="Times New Roman"/>
          <w:color w:val="549E39" w:themeColor="accent1"/>
          <w:lang w:val="en-US" w:eastAsia="en-GB"/>
        </w:rPr>
      </w:pPr>
      <w:bookmarkStart w:id="95" w:name="_Toc33445621"/>
      <w:r w:rsidRPr="002166E3">
        <w:rPr>
          <w:rFonts w:eastAsia="Times New Roman"/>
          <w:color w:val="549E39" w:themeColor="accent1"/>
          <w:lang w:val="en-US" w:eastAsia="en-GB"/>
        </w:rPr>
        <w:t>Surveillance and when to initiate treatment</w:t>
      </w:r>
      <w:bookmarkEnd w:id="95"/>
      <w:r w:rsidRPr="002166E3">
        <w:rPr>
          <w:rFonts w:eastAsia="Times New Roman"/>
          <w:color w:val="549E39" w:themeColor="accent1"/>
          <w:lang w:val="en-US" w:eastAsia="en-GB"/>
        </w:rPr>
        <w:t xml:space="preserve"> </w:t>
      </w:r>
    </w:p>
    <w:p w14:paraId="2DCF9DA0" w14:textId="3D0E93B4" w:rsidR="007C4B64" w:rsidRPr="002166E3" w:rsidRDefault="004C1FAC" w:rsidP="00BF5BF0">
      <w:pPr>
        <w:pStyle w:val="Heading2"/>
        <w:numPr>
          <w:ilvl w:val="1"/>
          <w:numId w:val="17"/>
        </w:numPr>
        <w:rPr>
          <w:color w:val="549E39" w:themeColor="accent1"/>
        </w:rPr>
      </w:pPr>
      <w:r w:rsidRPr="002166E3">
        <w:rPr>
          <w:color w:val="549E39" w:themeColor="accent1"/>
        </w:rPr>
        <w:tab/>
      </w:r>
      <w:bookmarkStart w:id="96" w:name="_Toc33445622"/>
      <w:r w:rsidR="00505926" w:rsidRPr="002166E3">
        <w:rPr>
          <w:color w:val="549E39" w:themeColor="accent1"/>
        </w:rPr>
        <w:t>Introduction</w:t>
      </w:r>
      <w:bookmarkEnd w:id="96"/>
      <w:r w:rsidR="00505926" w:rsidRPr="002166E3">
        <w:rPr>
          <w:color w:val="549E39" w:themeColor="accent1"/>
        </w:rPr>
        <w:t xml:space="preserve"> </w:t>
      </w:r>
    </w:p>
    <w:p w14:paraId="2505C86D" w14:textId="62EA1FF4" w:rsidR="005970E8" w:rsidRDefault="005D65EA" w:rsidP="005D65EA">
      <w:pPr>
        <w:rPr>
          <w:rFonts w:ascii="Calibri" w:hAnsi="Calibri" w:cs="Arial"/>
          <w:noProof/>
          <w:color w:val="000000"/>
        </w:rPr>
      </w:pPr>
      <w:r w:rsidRPr="00CD08AE">
        <w:t xml:space="preserve">The GDG acknowledged the existing published guidance </w:t>
      </w:r>
      <w:r>
        <w:t xml:space="preserve">on Thyroid </w:t>
      </w:r>
      <w:r w:rsidR="005732AE">
        <w:t>D</w:t>
      </w:r>
      <w:r>
        <w:t xml:space="preserve">isorders in Children </w:t>
      </w:r>
      <w:r w:rsidRPr="00CD08AE">
        <w:t>by the DSMIG U.K.</w:t>
      </w:r>
      <w:r w:rsidR="00D36059">
        <w:t xml:space="preserve"> and Ireland</w:t>
      </w:r>
      <w:r w:rsidRPr="00CD08AE">
        <w:t xml:space="preserve"> (2001), the </w:t>
      </w:r>
      <w:r w:rsidRPr="00CD08AE">
        <w:rPr>
          <w:rFonts w:ascii="Calibri" w:hAnsi="Calibri" w:cs="Arial"/>
          <w:color w:val="000000"/>
        </w:rPr>
        <w:t>American Academy of Paediatrics (2011),</w:t>
      </w:r>
      <w:r w:rsidR="00C74859">
        <w:rPr>
          <w:rFonts w:ascii="Calibri" w:hAnsi="Calibri" w:cs="Arial"/>
          <w:color w:val="000000"/>
        </w:rPr>
        <w:t xml:space="preserve"> t</w:t>
      </w:r>
      <w:r w:rsidRPr="00CD08AE">
        <w:rPr>
          <w:rFonts w:ascii="Calibri" w:hAnsi="Calibri" w:cs="Arial"/>
          <w:color w:val="000000"/>
        </w:rPr>
        <w:t xml:space="preserve">he European Society for Paediatric </w:t>
      </w:r>
      <w:r w:rsidR="00BB6B89" w:rsidRPr="00CD08AE">
        <w:rPr>
          <w:rFonts w:ascii="Calibri" w:hAnsi="Calibri" w:cs="Arial"/>
          <w:color w:val="000000"/>
        </w:rPr>
        <w:t>Endocrinology Consensus</w:t>
      </w:r>
      <w:r w:rsidRPr="00CD08AE">
        <w:rPr>
          <w:rFonts w:ascii="Calibri" w:hAnsi="Calibri" w:cs="Arial"/>
          <w:noProof/>
          <w:color w:val="000000"/>
        </w:rPr>
        <w:t xml:space="preserve"> Guidelines on </w:t>
      </w:r>
      <w:r w:rsidR="00C74859">
        <w:rPr>
          <w:rFonts w:ascii="Calibri" w:hAnsi="Calibri" w:cs="Arial"/>
          <w:noProof/>
          <w:color w:val="000000"/>
        </w:rPr>
        <w:t>S</w:t>
      </w:r>
      <w:r w:rsidRPr="00CD08AE">
        <w:rPr>
          <w:rFonts w:ascii="Calibri" w:hAnsi="Calibri" w:cs="Arial"/>
          <w:noProof/>
          <w:color w:val="000000"/>
        </w:rPr>
        <w:t xml:space="preserve">creening, </w:t>
      </w:r>
      <w:r w:rsidR="00C74859">
        <w:rPr>
          <w:rFonts w:ascii="Calibri" w:hAnsi="Calibri" w:cs="Arial"/>
          <w:noProof/>
          <w:color w:val="000000"/>
        </w:rPr>
        <w:t>D</w:t>
      </w:r>
      <w:r w:rsidRPr="00CD08AE">
        <w:rPr>
          <w:rFonts w:ascii="Calibri" w:hAnsi="Calibri" w:cs="Arial"/>
          <w:noProof/>
          <w:color w:val="000000"/>
        </w:rPr>
        <w:t>i</w:t>
      </w:r>
      <w:r w:rsidR="00C74859">
        <w:rPr>
          <w:rFonts w:ascii="Calibri" w:hAnsi="Calibri" w:cs="Arial"/>
          <w:noProof/>
          <w:color w:val="000000"/>
        </w:rPr>
        <w:t>a</w:t>
      </w:r>
      <w:r w:rsidRPr="00CD08AE">
        <w:rPr>
          <w:rFonts w:ascii="Calibri" w:hAnsi="Calibri" w:cs="Arial"/>
          <w:noProof/>
          <w:color w:val="000000"/>
        </w:rPr>
        <w:t xml:space="preserve">gnosis and </w:t>
      </w:r>
      <w:r w:rsidR="00C74859">
        <w:rPr>
          <w:rFonts w:ascii="Calibri" w:hAnsi="Calibri" w:cs="Arial"/>
          <w:noProof/>
          <w:color w:val="000000"/>
        </w:rPr>
        <w:t>M</w:t>
      </w:r>
      <w:r w:rsidRPr="00CD08AE">
        <w:rPr>
          <w:rFonts w:ascii="Calibri" w:hAnsi="Calibri" w:cs="Arial"/>
          <w:noProof/>
          <w:color w:val="000000"/>
        </w:rPr>
        <w:t xml:space="preserve">anagement of Congenital Hypothyroidism (2013) and </w:t>
      </w:r>
      <w:r w:rsidR="00413BE7">
        <w:rPr>
          <w:rFonts w:ascii="Calibri" w:hAnsi="Calibri" w:cs="Arial"/>
          <w:noProof/>
          <w:color w:val="000000"/>
        </w:rPr>
        <w:t xml:space="preserve">the </w:t>
      </w:r>
      <w:r w:rsidRPr="00CD08AE">
        <w:rPr>
          <w:rFonts w:ascii="Calibri" w:hAnsi="Calibri" w:cs="Arial"/>
          <w:noProof/>
          <w:color w:val="000000"/>
        </w:rPr>
        <w:t xml:space="preserve">NICE guidance </w:t>
      </w:r>
      <w:r w:rsidR="00413BE7">
        <w:rPr>
          <w:rFonts w:ascii="Calibri" w:hAnsi="Calibri" w:cs="Arial"/>
          <w:noProof/>
          <w:color w:val="000000"/>
        </w:rPr>
        <w:t xml:space="preserve">on </w:t>
      </w:r>
      <w:r w:rsidRPr="00CD08AE">
        <w:rPr>
          <w:rFonts w:ascii="Calibri" w:hAnsi="Calibri" w:cs="Arial"/>
          <w:noProof/>
          <w:color w:val="000000"/>
        </w:rPr>
        <w:t>Thyroid Disease: Assessment and Management (</w:t>
      </w:r>
      <w:r w:rsidR="00C74859">
        <w:rPr>
          <w:rFonts w:ascii="Calibri" w:hAnsi="Calibri" w:cs="Arial"/>
          <w:noProof/>
          <w:color w:val="000000"/>
        </w:rPr>
        <w:t>2019</w:t>
      </w:r>
      <w:r w:rsidRPr="00CD08AE">
        <w:rPr>
          <w:rFonts w:ascii="Calibri" w:hAnsi="Calibri" w:cs="Arial"/>
          <w:noProof/>
          <w:color w:val="000000"/>
        </w:rPr>
        <w:t>)</w:t>
      </w:r>
      <w:r>
        <w:rPr>
          <w:rFonts w:ascii="Calibri" w:hAnsi="Calibri" w:cs="Arial"/>
          <w:noProof/>
          <w:color w:val="000000"/>
        </w:rPr>
        <w:t xml:space="preserve">. </w:t>
      </w:r>
      <w:r w:rsidR="00447380" w:rsidRPr="00A004C2">
        <w:rPr>
          <w:rFonts w:ascii="Calibri" w:hAnsi="Calibri" w:cs="Arial"/>
          <w:noProof/>
          <w:color w:val="000000"/>
        </w:rPr>
        <w:t>The guidelin</w:t>
      </w:r>
      <w:r w:rsidR="005025B5" w:rsidRPr="00A004C2">
        <w:rPr>
          <w:rFonts w:ascii="Calibri" w:hAnsi="Calibri" w:cs="Arial"/>
          <w:noProof/>
          <w:color w:val="000000"/>
        </w:rPr>
        <w:t>e</w:t>
      </w:r>
      <w:r w:rsidR="00447380" w:rsidRPr="00A004C2">
        <w:rPr>
          <w:rFonts w:ascii="Calibri" w:hAnsi="Calibri" w:cs="Arial"/>
          <w:noProof/>
          <w:color w:val="000000"/>
        </w:rPr>
        <w:t xml:space="preserve"> group noted that the NICE guideline</w:t>
      </w:r>
      <w:r w:rsidR="005025B5" w:rsidRPr="00A004C2">
        <w:rPr>
          <w:rFonts w:ascii="Calibri" w:hAnsi="Calibri" w:cs="Arial"/>
          <w:noProof/>
          <w:color w:val="000000"/>
        </w:rPr>
        <w:t xml:space="preserve"> </w:t>
      </w:r>
      <w:r w:rsidR="005E127D" w:rsidRPr="00A004C2">
        <w:rPr>
          <w:rFonts w:ascii="Calibri" w:hAnsi="Calibri" w:cs="Arial"/>
          <w:noProof/>
          <w:color w:val="000000"/>
        </w:rPr>
        <w:t xml:space="preserve">does not </w:t>
      </w:r>
      <w:r w:rsidR="00BE5DE5" w:rsidRPr="00A004C2">
        <w:rPr>
          <w:rFonts w:ascii="Calibri" w:hAnsi="Calibri" w:cs="Arial"/>
          <w:noProof/>
          <w:color w:val="000000"/>
        </w:rPr>
        <w:t xml:space="preserve">address </w:t>
      </w:r>
      <w:r w:rsidR="005E127D" w:rsidRPr="00A004C2">
        <w:rPr>
          <w:rFonts w:ascii="Calibri" w:hAnsi="Calibri" w:cs="Arial"/>
          <w:noProof/>
          <w:color w:val="000000"/>
        </w:rPr>
        <w:t>CYP with Down syndrome</w:t>
      </w:r>
      <w:r w:rsidR="00BE5DE5" w:rsidRPr="00A004C2">
        <w:rPr>
          <w:rFonts w:ascii="Calibri" w:hAnsi="Calibri" w:cs="Arial"/>
          <w:noProof/>
          <w:color w:val="000000"/>
        </w:rPr>
        <w:t xml:space="preserve"> specifically and </w:t>
      </w:r>
      <w:r w:rsidR="00DF2561" w:rsidRPr="00A004C2">
        <w:rPr>
          <w:rFonts w:ascii="Calibri" w:hAnsi="Calibri" w:cs="Arial"/>
          <w:noProof/>
          <w:color w:val="000000"/>
        </w:rPr>
        <w:t xml:space="preserve">that </w:t>
      </w:r>
      <w:r w:rsidR="005970E8" w:rsidRPr="00A004C2">
        <w:rPr>
          <w:rFonts w:ascii="Calibri" w:hAnsi="Calibri" w:cs="Arial"/>
          <w:noProof/>
          <w:color w:val="000000"/>
        </w:rPr>
        <w:t>recomm</w:t>
      </w:r>
      <w:r w:rsidR="000A662E" w:rsidRPr="00A004C2">
        <w:rPr>
          <w:rFonts w:ascii="Calibri" w:hAnsi="Calibri" w:cs="Arial"/>
          <w:noProof/>
          <w:color w:val="000000"/>
        </w:rPr>
        <w:t>e</w:t>
      </w:r>
      <w:r w:rsidR="005970E8" w:rsidRPr="00A004C2">
        <w:rPr>
          <w:rFonts w:ascii="Calibri" w:hAnsi="Calibri" w:cs="Arial"/>
          <w:noProof/>
          <w:color w:val="000000"/>
        </w:rPr>
        <w:t>ndations for CYP with Down syndrome may well differ from those meant for the general population of CYP.</w:t>
      </w:r>
      <w:r w:rsidR="005970E8">
        <w:rPr>
          <w:rFonts w:ascii="Calibri" w:hAnsi="Calibri" w:cs="Arial"/>
          <w:noProof/>
          <w:color w:val="000000"/>
        </w:rPr>
        <w:t xml:space="preserve"> </w:t>
      </w:r>
    </w:p>
    <w:p w14:paraId="07F7C5DE" w14:textId="22ADCB4D" w:rsidR="005D65EA" w:rsidRDefault="00A0642E" w:rsidP="005D65EA">
      <w:pPr>
        <w:rPr>
          <w:rFonts w:ascii="Calibri" w:hAnsi="Calibri" w:cs="Arial"/>
          <w:noProof/>
          <w:color w:val="000000"/>
        </w:rPr>
      </w:pPr>
      <w:r>
        <w:rPr>
          <w:rFonts w:ascii="Calibri" w:hAnsi="Calibri" w:cs="Arial"/>
          <w:noProof/>
          <w:color w:val="000000"/>
        </w:rPr>
        <w:t>T</w:t>
      </w:r>
      <w:r w:rsidR="005D65EA">
        <w:rPr>
          <w:rFonts w:ascii="Calibri" w:hAnsi="Calibri" w:cs="Arial"/>
          <w:noProof/>
          <w:color w:val="000000"/>
        </w:rPr>
        <w:t xml:space="preserve">he GDG was aware of considerable variation in practice in the timing, frequency and type of blood tests being undertaken as a part of surveillance of </w:t>
      </w:r>
      <w:r w:rsidR="00DD7890">
        <w:rPr>
          <w:rFonts w:ascii="Calibri" w:hAnsi="Calibri" w:cs="Arial"/>
          <w:noProof/>
          <w:color w:val="000000"/>
        </w:rPr>
        <w:t>t</w:t>
      </w:r>
      <w:r w:rsidR="005D65EA">
        <w:rPr>
          <w:rFonts w:ascii="Calibri" w:hAnsi="Calibri" w:cs="Arial"/>
          <w:noProof/>
          <w:color w:val="000000"/>
        </w:rPr>
        <w:t>hyroid disorders in CYP with D</w:t>
      </w:r>
      <w:r w:rsidR="00DD7890">
        <w:rPr>
          <w:rFonts w:ascii="Calibri" w:hAnsi="Calibri" w:cs="Arial"/>
          <w:noProof/>
          <w:color w:val="000000"/>
        </w:rPr>
        <w:t>own syndrome</w:t>
      </w:r>
      <w:r w:rsidR="00773F05">
        <w:rPr>
          <w:rFonts w:ascii="Calibri" w:hAnsi="Calibri" w:cs="Arial"/>
          <w:noProof/>
          <w:color w:val="000000"/>
        </w:rPr>
        <w:t xml:space="preserve"> </w:t>
      </w:r>
      <w:r w:rsidR="005D65EA">
        <w:rPr>
          <w:rFonts w:ascii="Calibri" w:hAnsi="Calibri" w:cs="Arial"/>
          <w:noProof/>
          <w:color w:val="000000"/>
        </w:rPr>
        <w:t>in the U.K. (</w:t>
      </w:r>
      <w:r w:rsidR="00773F05">
        <w:rPr>
          <w:rFonts w:ascii="Calibri" w:hAnsi="Calibri" w:cs="Arial"/>
          <w:noProof/>
          <w:color w:val="000000"/>
        </w:rPr>
        <w:t>p</w:t>
      </w:r>
      <w:r w:rsidR="005D65EA">
        <w:rPr>
          <w:rFonts w:ascii="Calibri" w:hAnsi="Calibri" w:cs="Arial"/>
          <w:noProof/>
          <w:color w:val="000000"/>
        </w:rPr>
        <w:t xml:space="preserve">ersonal communciation DSMIG, Steering Group Committee). </w:t>
      </w:r>
      <w:r w:rsidR="00744090">
        <w:rPr>
          <w:lang w:val="en-US"/>
        </w:rPr>
        <w:t xml:space="preserve">The GDG also acknowledged the variations in the laboratory </w:t>
      </w:r>
      <w:r w:rsidR="00046F9A">
        <w:rPr>
          <w:lang w:val="en-US"/>
        </w:rPr>
        <w:t>platform</w:t>
      </w:r>
      <w:r w:rsidR="00840568">
        <w:rPr>
          <w:lang w:val="en-US"/>
        </w:rPr>
        <w:t xml:space="preserve"> </w:t>
      </w:r>
      <w:r w:rsidR="00744090">
        <w:rPr>
          <w:lang w:val="en-US"/>
        </w:rPr>
        <w:t>assays</w:t>
      </w:r>
      <w:r w:rsidR="00046F9A">
        <w:rPr>
          <w:lang w:val="en-US"/>
        </w:rPr>
        <w:t xml:space="preserve"> and reference ranges</w:t>
      </w:r>
      <w:r w:rsidR="00744090">
        <w:rPr>
          <w:lang w:val="en-US"/>
        </w:rPr>
        <w:t xml:space="preserve"> for both TSH and free T4 concentrations</w:t>
      </w:r>
      <w:r w:rsidR="00BB6B89">
        <w:rPr>
          <w:lang w:val="en-US"/>
        </w:rPr>
        <w:t>...</w:t>
      </w:r>
      <w:r w:rsidR="00744090">
        <w:rPr>
          <w:lang w:val="en-US"/>
        </w:rPr>
        <w:t xml:space="preserve"> </w:t>
      </w:r>
    </w:p>
    <w:p w14:paraId="12D055E5" w14:textId="0C7285D3" w:rsidR="00BD395F" w:rsidRDefault="00E506E2" w:rsidP="00BD395F">
      <w:pPr>
        <w:rPr>
          <w:rFonts w:ascii="Calibri" w:hAnsi="Calibri" w:cs="Arial"/>
          <w:noProof/>
          <w:color w:val="000000"/>
        </w:rPr>
      </w:pPr>
      <w:r>
        <w:rPr>
          <w:rFonts w:ascii="Calibri" w:hAnsi="Calibri" w:cs="Arial"/>
          <w:noProof/>
          <w:color w:val="000000"/>
        </w:rPr>
        <w:t xml:space="preserve">The guideline scope extends from birth to </w:t>
      </w:r>
      <w:r w:rsidR="00174C49">
        <w:rPr>
          <w:rFonts w:ascii="Calibri" w:hAnsi="Calibri" w:cs="Arial"/>
          <w:noProof/>
          <w:color w:val="000000"/>
        </w:rPr>
        <w:t xml:space="preserve">a young person’s </w:t>
      </w:r>
      <w:r>
        <w:rPr>
          <w:rFonts w:ascii="Calibri" w:hAnsi="Calibri" w:cs="Arial"/>
          <w:noProof/>
          <w:color w:val="000000"/>
        </w:rPr>
        <w:t>19</w:t>
      </w:r>
      <w:r w:rsidR="00174C49" w:rsidRPr="005C2636">
        <w:rPr>
          <w:rFonts w:ascii="Calibri" w:hAnsi="Calibri" w:cs="Arial"/>
          <w:noProof/>
          <w:color w:val="000000"/>
          <w:vertAlign w:val="superscript"/>
        </w:rPr>
        <w:t>th</w:t>
      </w:r>
      <w:r w:rsidR="00174C49">
        <w:rPr>
          <w:rFonts w:ascii="Calibri" w:hAnsi="Calibri" w:cs="Arial"/>
          <w:noProof/>
          <w:color w:val="000000"/>
        </w:rPr>
        <w:t xml:space="preserve"> birthday</w:t>
      </w:r>
      <w:r>
        <w:rPr>
          <w:rFonts w:ascii="Calibri" w:hAnsi="Calibri" w:cs="Arial"/>
          <w:noProof/>
          <w:color w:val="000000"/>
        </w:rPr>
        <w:t xml:space="preserve">. In utero detection of thyroid disorders and surveillance in adulthood is not included within the scope of this guideline and thus are not addressed here. </w:t>
      </w:r>
      <w:r w:rsidR="00BD395F">
        <w:rPr>
          <w:rFonts w:ascii="Calibri" w:hAnsi="Calibri" w:cs="Arial"/>
          <w:noProof/>
          <w:color w:val="000000"/>
        </w:rPr>
        <w:t xml:space="preserve">The </w:t>
      </w:r>
      <w:r w:rsidR="00A40D8D">
        <w:rPr>
          <w:rFonts w:ascii="Calibri" w:hAnsi="Calibri" w:cs="Arial"/>
          <w:noProof/>
          <w:color w:val="000000"/>
        </w:rPr>
        <w:t xml:space="preserve">guideline does not cover </w:t>
      </w:r>
      <w:r w:rsidR="00BD395F">
        <w:rPr>
          <w:rFonts w:ascii="Calibri" w:hAnsi="Calibri" w:cs="Arial"/>
          <w:noProof/>
          <w:color w:val="000000"/>
        </w:rPr>
        <w:t>the following scen</w:t>
      </w:r>
      <w:r w:rsidR="00A40D8D">
        <w:rPr>
          <w:rFonts w:ascii="Calibri" w:hAnsi="Calibri" w:cs="Arial"/>
          <w:noProof/>
          <w:color w:val="000000"/>
        </w:rPr>
        <w:t>a</w:t>
      </w:r>
      <w:r w:rsidR="00BD395F">
        <w:rPr>
          <w:rFonts w:ascii="Calibri" w:hAnsi="Calibri" w:cs="Arial"/>
          <w:noProof/>
          <w:color w:val="000000"/>
        </w:rPr>
        <w:t xml:space="preserve">rios: </w:t>
      </w:r>
    </w:p>
    <w:p w14:paraId="5D7BEF8E" w14:textId="34C2ACBC" w:rsidR="00BD395F" w:rsidRPr="00ED7B4E" w:rsidRDefault="00BD395F" w:rsidP="00BF5BF0">
      <w:pPr>
        <w:pStyle w:val="ListParagraph"/>
        <w:numPr>
          <w:ilvl w:val="0"/>
          <w:numId w:val="9"/>
        </w:numPr>
        <w:rPr>
          <w:rFonts w:ascii="Calibri" w:hAnsi="Calibri" w:cs="Arial"/>
          <w:noProof/>
          <w:color w:val="000000"/>
        </w:rPr>
      </w:pPr>
      <w:r>
        <w:rPr>
          <w:rFonts w:ascii="Calibri" w:hAnsi="Calibri" w:cs="Arial"/>
          <w:noProof/>
          <w:color w:val="000000"/>
        </w:rPr>
        <w:lastRenderedPageBreak/>
        <w:t xml:space="preserve">Pre-term </w:t>
      </w:r>
      <w:r w:rsidR="00A40D8D">
        <w:rPr>
          <w:rFonts w:ascii="Calibri" w:hAnsi="Calibri" w:cs="Arial"/>
          <w:noProof/>
          <w:color w:val="000000"/>
        </w:rPr>
        <w:t>babies</w:t>
      </w:r>
      <w:r>
        <w:rPr>
          <w:rFonts w:ascii="Calibri" w:hAnsi="Calibri" w:cs="Arial"/>
          <w:noProof/>
          <w:color w:val="000000"/>
        </w:rPr>
        <w:t>, i</w:t>
      </w:r>
      <w:r w:rsidRPr="00ED7B4E">
        <w:rPr>
          <w:rFonts w:ascii="Calibri" w:hAnsi="Calibri" w:cs="Arial"/>
          <w:noProof/>
          <w:color w:val="000000"/>
        </w:rPr>
        <w:t xml:space="preserve">n utero detection and </w:t>
      </w:r>
      <w:r>
        <w:rPr>
          <w:rFonts w:ascii="Calibri" w:hAnsi="Calibri" w:cs="Arial"/>
          <w:noProof/>
          <w:color w:val="000000"/>
        </w:rPr>
        <w:t>t</w:t>
      </w:r>
      <w:r w:rsidRPr="00ED7B4E">
        <w:rPr>
          <w:rFonts w:ascii="Calibri" w:hAnsi="Calibri" w:cs="Arial"/>
          <w:noProof/>
          <w:color w:val="000000"/>
        </w:rPr>
        <w:t>hyroid dysgenesis</w:t>
      </w:r>
      <w:r w:rsidR="00A40D8D">
        <w:rPr>
          <w:rFonts w:ascii="Calibri" w:hAnsi="Calibri" w:cs="Arial"/>
          <w:noProof/>
          <w:color w:val="000000"/>
        </w:rPr>
        <w:t>. T</w:t>
      </w:r>
      <w:r w:rsidRPr="00ED7B4E">
        <w:rPr>
          <w:rFonts w:ascii="Calibri" w:hAnsi="Calibri" w:cs="Arial"/>
          <w:noProof/>
          <w:color w:val="000000"/>
        </w:rPr>
        <w:t xml:space="preserve">hese </w:t>
      </w:r>
      <w:r w:rsidR="00A40D8D">
        <w:rPr>
          <w:rFonts w:ascii="Calibri" w:hAnsi="Calibri" w:cs="Arial"/>
          <w:noProof/>
          <w:color w:val="000000"/>
        </w:rPr>
        <w:t xml:space="preserve">issues are </w:t>
      </w:r>
      <w:r w:rsidRPr="00ED7B4E">
        <w:rPr>
          <w:rFonts w:ascii="Calibri" w:hAnsi="Calibri" w:cs="Arial"/>
          <w:noProof/>
          <w:color w:val="000000"/>
        </w:rPr>
        <w:t xml:space="preserve">covered within the scope of the </w:t>
      </w:r>
      <w:r w:rsidR="008954BC">
        <w:rPr>
          <w:rFonts w:ascii="Calibri" w:hAnsi="Calibri" w:cs="Arial"/>
          <w:noProof/>
          <w:color w:val="000000"/>
        </w:rPr>
        <w:t xml:space="preserve">national </w:t>
      </w:r>
      <w:r w:rsidRPr="00ED7B4E">
        <w:rPr>
          <w:rFonts w:ascii="Calibri" w:hAnsi="Calibri" w:cs="Arial"/>
          <w:noProof/>
          <w:color w:val="000000"/>
        </w:rPr>
        <w:t>newborn screening programme</w:t>
      </w:r>
      <w:r>
        <w:rPr>
          <w:rFonts w:ascii="Calibri" w:hAnsi="Calibri" w:cs="Arial"/>
          <w:noProof/>
          <w:color w:val="000000"/>
        </w:rPr>
        <w:t>.</w:t>
      </w:r>
    </w:p>
    <w:p w14:paraId="5F2726AC" w14:textId="0F60A639" w:rsidR="004B3BD0" w:rsidRPr="002166E3" w:rsidRDefault="00BD395F" w:rsidP="004B3BD0">
      <w:pPr>
        <w:pStyle w:val="ListParagraph"/>
        <w:numPr>
          <w:ilvl w:val="0"/>
          <w:numId w:val="9"/>
        </w:numPr>
        <w:rPr>
          <w:rFonts w:ascii="Calibri" w:hAnsi="Calibri" w:cs="Arial"/>
          <w:noProof/>
          <w:color w:val="549E39" w:themeColor="accent1"/>
          <w:sz w:val="28"/>
          <w:szCs w:val="28"/>
        </w:rPr>
      </w:pPr>
      <w:r>
        <w:rPr>
          <w:rFonts w:ascii="Calibri" w:hAnsi="Calibri" w:cs="Arial"/>
          <w:noProof/>
          <w:color w:val="000000"/>
        </w:rPr>
        <w:t>Central hypothyroidism</w:t>
      </w:r>
      <w:r w:rsidR="008954BC">
        <w:rPr>
          <w:rFonts w:ascii="Calibri" w:hAnsi="Calibri" w:cs="Arial"/>
          <w:noProof/>
          <w:color w:val="000000"/>
        </w:rPr>
        <w:t>: Secondary (pituitary) and tertiary (</w:t>
      </w:r>
      <w:r w:rsidR="00113E21">
        <w:rPr>
          <w:rFonts w:ascii="Calibri" w:hAnsi="Calibri" w:cs="Arial"/>
          <w:noProof/>
          <w:color w:val="000000"/>
        </w:rPr>
        <w:t>h</w:t>
      </w:r>
      <w:r w:rsidR="008954BC">
        <w:rPr>
          <w:rFonts w:ascii="Calibri" w:hAnsi="Calibri" w:cs="Arial"/>
          <w:noProof/>
          <w:color w:val="000000"/>
        </w:rPr>
        <w:t>ypothalmic) cause</w:t>
      </w:r>
      <w:r w:rsidR="00FC72EA">
        <w:rPr>
          <w:rFonts w:ascii="Calibri" w:hAnsi="Calibri" w:cs="Arial"/>
          <w:noProof/>
          <w:color w:val="000000"/>
        </w:rPr>
        <w:t>s</w:t>
      </w:r>
      <w:r w:rsidR="008954BC">
        <w:rPr>
          <w:rFonts w:ascii="Calibri" w:hAnsi="Calibri" w:cs="Arial"/>
          <w:noProof/>
          <w:color w:val="000000"/>
        </w:rPr>
        <w:t xml:space="preserve"> of hypothyroidism.</w:t>
      </w:r>
      <w:r w:rsidR="00FC72EA">
        <w:rPr>
          <w:rFonts w:ascii="Calibri" w:hAnsi="Calibri" w:cs="Arial"/>
          <w:noProof/>
          <w:color w:val="000000"/>
        </w:rPr>
        <w:t xml:space="preserve"> </w:t>
      </w:r>
      <w:r w:rsidR="00A40D8D">
        <w:rPr>
          <w:rFonts w:ascii="Calibri" w:hAnsi="Calibri" w:cs="Arial"/>
          <w:noProof/>
          <w:color w:val="000000"/>
        </w:rPr>
        <w:t>Th</w:t>
      </w:r>
      <w:r>
        <w:rPr>
          <w:rFonts w:ascii="Calibri" w:hAnsi="Calibri" w:cs="Arial"/>
          <w:noProof/>
          <w:color w:val="000000"/>
        </w:rPr>
        <w:t xml:space="preserve">ese </w:t>
      </w:r>
      <w:r w:rsidR="00A40D8D">
        <w:rPr>
          <w:rFonts w:ascii="Calibri" w:hAnsi="Calibri" w:cs="Arial"/>
          <w:noProof/>
          <w:color w:val="000000"/>
        </w:rPr>
        <w:t xml:space="preserve">conditions are </w:t>
      </w:r>
      <w:r>
        <w:rPr>
          <w:rFonts w:ascii="Calibri" w:hAnsi="Calibri" w:cs="Arial"/>
          <w:noProof/>
          <w:color w:val="000000"/>
        </w:rPr>
        <w:t xml:space="preserve">rare, </w:t>
      </w:r>
      <w:r w:rsidR="00A40D8D">
        <w:rPr>
          <w:rFonts w:ascii="Calibri" w:hAnsi="Calibri" w:cs="Arial"/>
          <w:noProof/>
          <w:color w:val="000000"/>
        </w:rPr>
        <w:t xml:space="preserve">and </w:t>
      </w:r>
      <w:r>
        <w:rPr>
          <w:rFonts w:ascii="Calibri" w:hAnsi="Calibri" w:cs="Arial"/>
          <w:noProof/>
          <w:color w:val="000000"/>
        </w:rPr>
        <w:t xml:space="preserve">although </w:t>
      </w:r>
      <w:r w:rsidR="00A40D8D">
        <w:rPr>
          <w:rFonts w:ascii="Calibri" w:hAnsi="Calibri" w:cs="Arial"/>
          <w:noProof/>
          <w:color w:val="000000"/>
        </w:rPr>
        <w:t xml:space="preserve">they </w:t>
      </w:r>
      <w:r>
        <w:rPr>
          <w:rFonts w:ascii="Calibri" w:hAnsi="Calibri" w:cs="Arial"/>
          <w:noProof/>
          <w:color w:val="000000"/>
        </w:rPr>
        <w:t xml:space="preserve">should be detected by the surveillance progamme, a specific literature </w:t>
      </w:r>
      <w:r w:rsidR="00A40D8D">
        <w:rPr>
          <w:rFonts w:ascii="Calibri" w:hAnsi="Calibri" w:cs="Arial"/>
          <w:noProof/>
          <w:color w:val="000000"/>
        </w:rPr>
        <w:t xml:space="preserve">search </w:t>
      </w:r>
      <w:r>
        <w:rPr>
          <w:rFonts w:ascii="Calibri" w:hAnsi="Calibri" w:cs="Arial"/>
          <w:noProof/>
          <w:color w:val="000000"/>
        </w:rPr>
        <w:t>was not conducted</w:t>
      </w:r>
      <w:r w:rsidR="00A40D8D">
        <w:rPr>
          <w:rFonts w:ascii="Calibri" w:hAnsi="Calibri" w:cs="Arial"/>
          <w:noProof/>
          <w:color w:val="000000"/>
        </w:rPr>
        <w:t xml:space="preserve"> for them</w:t>
      </w:r>
      <w:r w:rsidR="008954BC">
        <w:rPr>
          <w:rFonts w:ascii="Calibri" w:hAnsi="Calibri" w:cs="Arial"/>
          <w:noProof/>
          <w:color w:val="000000"/>
        </w:rPr>
        <w:t>, as they should be managed as for any CYP, seeking specialist advise from a paediatric endocrinologist</w:t>
      </w:r>
    </w:p>
    <w:p w14:paraId="5D2F78F3" w14:textId="37E775F5" w:rsidR="00BE7987" w:rsidRPr="002166E3" w:rsidRDefault="00BE7987" w:rsidP="00885FA7">
      <w:pPr>
        <w:pStyle w:val="Heading3"/>
        <w:numPr>
          <w:ilvl w:val="2"/>
          <w:numId w:val="17"/>
        </w:numPr>
        <w:rPr>
          <w:color w:val="549E39" w:themeColor="accent1"/>
          <w:sz w:val="28"/>
          <w:szCs w:val="28"/>
        </w:rPr>
      </w:pPr>
      <w:bookmarkStart w:id="97" w:name="_Toc33445623"/>
      <w:r w:rsidRPr="002166E3">
        <w:rPr>
          <w:color w:val="549E39" w:themeColor="accent1"/>
          <w:sz w:val="28"/>
          <w:szCs w:val="28"/>
        </w:rPr>
        <w:t>Presentation of evidence and recommendations</w:t>
      </w:r>
      <w:bookmarkEnd w:id="97"/>
    </w:p>
    <w:p w14:paraId="51518982" w14:textId="77777777" w:rsidR="00E97DCE" w:rsidRDefault="00E97DCE" w:rsidP="00E97DCE">
      <w:pPr>
        <w:jc w:val="left"/>
      </w:pPr>
      <w:r>
        <w:t>The guideline evidence and recommendations are presented as follows:</w:t>
      </w:r>
    </w:p>
    <w:p w14:paraId="40152EBF" w14:textId="77777777" w:rsidR="00E97DCE" w:rsidRPr="004C2BFE" w:rsidRDefault="00E97DCE" w:rsidP="00E97DCE">
      <w:pPr>
        <w:pStyle w:val="ListParagraph"/>
        <w:numPr>
          <w:ilvl w:val="0"/>
          <w:numId w:val="33"/>
        </w:numPr>
        <w:jc w:val="left"/>
      </w:pPr>
      <w:r>
        <w:rPr>
          <w:lang w:val="en-GB"/>
        </w:rPr>
        <w:t xml:space="preserve">Narrative summary of evidence for all 4 clinical questions </w:t>
      </w:r>
    </w:p>
    <w:p w14:paraId="07AF2C28" w14:textId="77777777" w:rsidR="00E97DCE" w:rsidRDefault="00E97DCE" w:rsidP="00E97DCE">
      <w:pPr>
        <w:pStyle w:val="ListParagraph"/>
        <w:numPr>
          <w:ilvl w:val="0"/>
          <w:numId w:val="33"/>
        </w:numPr>
        <w:jc w:val="left"/>
      </w:pPr>
      <w:r>
        <w:t>Evidence statements for clinical questions 1 and 2 (what tests to perform and when to carry them out)</w:t>
      </w:r>
    </w:p>
    <w:p w14:paraId="663DBB0B" w14:textId="6E19489C" w:rsidR="00E97DCE" w:rsidRDefault="00E97DCE" w:rsidP="00E97DCE">
      <w:pPr>
        <w:pStyle w:val="ListParagraph"/>
        <w:numPr>
          <w:ilvl w:val="0"/>
          <w:numId w:val="33"/>
        </w:numPr>
        <w:jc w:val="left"/>
      </w:pPr>
      <w:r>
        <w:t xml:space="preserve">Consideration of evidence for questions 1 and 2 </w:t>
      </w:r>
    </w:p>
    <w:p w14:paraId="693D7DE5" w14:textId="77777777" w:rsidR="00E97DCE" w:rsidRDefault="00E97DCE" w:rsidP="00E97DCE">
      <w:pPr>
        <w:pStyle w:val="ListParagraph"/>
        <w:numPr>
          <w:ilvl w:val="0"/>
          <w:numId w:val="33"/>
        </w:numPr>
        <w:jc w:val="left"/>
      </w:pPr>
      <w:r>
        <w:t>Recommendations for questions 1 and 2</w:t>
      </w:r>
    </w:p>
    <w:p w14:paraId="77139F6B" w14:textId="77777777" w:rsidR="00E97DCE" w:rsidRDefault="00E97DCE" w:rsidP="00E97DCE">
      <w:pPr>
        <w:pStyle w:val="ListParagraph"/>
        <w:numPr>
          <w:ilvl w:val="0"/>
          <w:numId w:val="33"/>
        </w:numPr>
        <w:jc w:val="left"/>
      </w:pPr>
      <w:r>
        <w:t>Evidence statements for clinical questions 3 and 4 (thresholds for treatment for hypothyroidism and hyperthyroidism)</w:t>
      </w:r>
    </w:p>
    <w:p w14:paraId="46D7B4EC" w14:textId="77777777" w:rsidR="00E97DCE" w:rsidRDefault="00E97DCE" w:rsidP="00E97DCE">
      <w:pPr>
        <w:pStyle w:val="ListParagraph"/>
        <w:numPr>
          <w:ilvl w:val="0"/>
          <w:numId w:val="33"/>
        </w:numPr>
        <w:jc w:val="left"/>
      </w:pPr>
      <w:r>
        <w:t>Consideration of evidence for questions 3 and 4</w:t>
      </w:r>
    </w:p>
    <w:p w14:paraId="5C448EAF" w14:textId="77777777" w:rsidR="00E97DCE" w:rsidRDefault="00E97DCE" w:rsidP="00E97DCE">
      <w:pPr>
        <w:pStyle w:val="ListParagraph"/>
        <w:numPr>
          <w:ilvl w:val="0"/>
          <w:numId w:val="33"/>
        </w:numPr>
        <w:jc w:val="left"/>
      </w:pPr>
      <w:r>
        <w:t>Recommendations for questions 3 and 4</w:t>
      </w:r>
    </w:p>
    <w:p w14:paraId="4D22BE51" w14:textId="77777777" w:rsidR="00E97DCE" w:rsidRPr="00104FC6" w:rsidRDefault="00E97DCE" w:rsidP="00E97DCE">
      <w:pPr>
        <w:pStyle w:val="ListParagraph"/>
        <w:ind w:left="360"/>
      </w:pPr>
    </w:p>
    <w:p w14:paraId="04F123DD" w14:textId="01767911" w:rsidR="00505926" w:rsidRPr="002166E3" w:rsidRDefault="001A7B95" w:rsidP="001A7B95">
      <w:pPr>
        <w:pStyle w:val="Heading2"/>
        <w:ind w:left="360" w:hanging="360"/>
        <w:rPr>
          <w:color w:val="549E39" w:themeColor="accent1"/>
          <w:sz w:val="28"/>
          <w:szCs w:val="28"/>
        </w:rPr>
      </w:pPr>
      <w:bookmarkStart w:id="98" w:name="_Toc33445624"/>
      <w:r w:rsidRPr="002166E3">
        <w:rPr>
          <w:color w:val="549E39" w:themeColor="accent1"/>
          <w:sz w:val="28"/>
          <w:szCs w:val="28"/>
        </w:rPr>
        <w:t>3.</w:t>
      </w:r>
      <w:r w:rsidR="00E42E13" w:rsidRPr="002166E3">
        <w:rPr>
          <w:color w:val="549E39" w:themeColor="accent1"/>
          <w:sz w:val="28"/>
          <w:szCs w:val="28"/>
        </w:rPr>
        <w:t>2</w:t>
      </w:r>
      <w:r w:rsidRPr="002166E3">
        <w:rPr>
          <w:color w:val="549E39" w:themeColor="accent1"/>
          <w:sz w:val="28"/>
          <w:szCs w:val="28"/>
        </w:rPr>
        <w:t xml:space="preserve"> </w:t>
      </w:r>
      <w:r w:rsidRPr="002166E3">
        <w:rPr>
          <w:color w:val="549E39" w:themeColor="accent1"/>
          <w:sz w:val="28"/>
          <w:szCs w:val="28"/>
        </w:rPr>
        <w:tab/>
      </w:r>
      <w:r w:rsidR="00721F18" w:rsidRPr="002166E3">
        <w:rPr>
          <w:color w:val="549E39" w:themeColor="accent1"/>
          <w:sz w:val="28"/>
          <w:szCs w:val="28"/>
        </w:rPr>
        <w:t xml:space="preserve">Narrative </w:t>
      </w:r>
      <w:r w:rsidR="00505926" w:rsidRPr="002166E3">
        <w:rPr>
          <w:color w:val="549E39" w:themeColor="accent1"/>
          <w:sz w:val="28"/>
          <w:szCs w:val="28"/>
        </w:rPr>
        <w:t>summary</w:t>
      </w:r>
      <w:r w:rsidR="00721F18" w:rsidRPr="002166E3">
        <w:rPr>
          <w:color w:val="549E39" w:themeColor="accent1"/>
          <w:sz w:val="28"/>
          <w:szCs w:val="28"/>
        </w:rPr>
        <w:t xml:space="preserve"> of evidence</w:t>
      </w:r>
      <w:r w:rsidR="0052374C" w:rsidRPr="002166E3">
        <w:rPr>
          <w:color w:val="549E39" w:themeColor="accent1"/>
          <w:sz w:val="28"/>
          <w:szCs w:val="28"/>
        </w:rPr>
        <w:t xml:space="preserve"> for the 4 clinical questions</w:t>
      </w:r>
      <w:bookmarkEnd w:id="98"/>
    </w:p>
    <w:p w14:paraId="6F68F55B" w14:textId="59C6DBDF" w:rsidR="000D3801" w:rsidRPr="00884AF9" w:rsidRDefault="000D3801" w:rsidP="000D3801">
      <w:r w:rsidRPr="00884AF9">
        <w:t>Clinical questions</w:t>
      </w:r>
      <w:r w:rsidR="00CF057A">
        <w:t>:</w:t>
      </w:r>
      <w:r w:rsidRPr="00884AF9">
        <w:t xml:space="preserve"> </w:t>
      </w:r>
    </w:p>
    <w:p w14:paraId="28998431" w14:textId="3D9B5144" w:rsidR="000D3801" w:rsidRPr="00205A12" w:rsidRDefault="000D3801" w:rsidP="00AA73BC">
      <w:pPr>
        <w:pStyle w:val="ListParagraph"/>
        <w:numPr>
          <w:ilvl w:val="0"/>
          <w:numId w:val="6"/>
        </w:numPr>
      </w:pPr>
      <w:r w:rsidRPr="00205A12">
        <w:t xml:space="preserve">What blood tests should be undertaken as part of routine surveillance to identify thyroid disorders in </w:t>
      </w:r>
      <w:r w:rsidR="004670CF">
        <w:t>CYP</w:t>
      </w:r>
      <w:r w:rsidRPr="00205A12">
        <w:t xml:space="preserve"> with Down </w:t>
      </w:r>
      <w:r w:rsidR="00A332EB">
        <w:t>s</w:t>
      </w:r>
      <w:r w:rsidRPr="00205A12">
        <w:t xml:space="preserve">yndrome? </w:t>
      </w:r>
    </w:p>
    <w:p w14:paraId="24712771" w14:textId="57685968" w:rsidR="000D3801" w:rsidRPr="00205A12" w:rsidRDefault="000D3801" w:rsidP="00AA73BC">
      <w:pPr>
        <w:pStyle w:val="ListParagraph"/>
        <w:numPr>
          <w:ilvl w:val="0"/>
          <w:numId w:val="6"/>
        </w:numPr>
      </w:pPr>
      <w:r w:rsidRPr="00205A12">
        <w:t xml:space="preserve">When should routine surveillance blood tests commence in </w:t>
      </w:r>
      <w:r w:rsidR="004670CF">
        <w:t>CYP</w:t>
      </w:r>
      <w:r w:rsidRPr="00205A12">
        <w:t xml:space="preserve"> with Down </w:t>
      </w:r>
      <w:r w:rsidR="00A332EB">
        <w:t>s</w:t>
      </w:r>
      <w:r w:rsidRPr="00205A12">
        <w:t xml:space="preserve">yndrome and how often should they be repeated? </w:t>
      </w:r>
    </w:p>
    <w:p w14:paraId="2402D326" w14:textId="77777777" w:rsidR="000D3801" w:rsidRPr="00205A12" w:rsidRDefault="000D3801" w:rsidP="00AA73BC">
      <w:pPr>
        <w:pStyle w:val="ListParagraph"/>
        <w:numPr>
          <w:ilvl w:val="0"/>
          <w:numId w:val="6"/>
        </w:numPr>
      </w:pPr>
      <w:r w:rsidRPr="00205A12">
        <w:t xml:space="preserve">At what thresholds should treatment be initiated when hypothyroidism has been detected, including clinical symptoms and biochemical thresholds? </w:t>
      </w:r>
    </w:p>
    <w:p w14:paraId="1B6B1C05" w14:textId="77777777" w:rsidR="000D3801" w:rsidRPr="00205A12" w:rsidRDefault="000D3801" w:rsidP="00AA73BC">
      <w:pPr>
        <w:pStyle w:val="ListParagraph"/>
        <w:numPr>
          <w:ilvl w:val="0"/>
          <w:numId w:val="6"/>
        </w:numPr>
      </w:pPr>
      <w:r w:rsidRPr="00205A12">
        <w:t>At what thresholds should treatment be initiated when hyperthyroidism has been detected?</w:t>
      </w:r>
    </w:p>
    <w:p w14:paraId="02ACCF50" w14:textId="2F82CD6A" w:rsidR="000D3801" w:rsidRDefault="000D3801" w:rsidP="005E34D1">
      <w:pPr>
        <w:rPr>
          <w:lang w:val="en-US"/>
        </w:rPr>
      </w:pPr>
    </w:p>
    <w:p w14:paraId="2A012D27" w14:textId="13078A50" w:rsidR="005E34D1" w:rsidRDefault="000900B4" w:rsidP="005E34D1">
      <w:r>
        <w:rPr>
          <w:lang w:val="en-US"/>
        </w:rPr>
        <w:t>In order to avoid repetition t</w:t>
      </w:r>
      <w:r w:rsidR="00196219">
        <w:rPr>
          <w:lang w:val="en-US"/>
        </w:rPr>
        <w:t>he narrative summary</w:t>
      </w:r>
      <w:r w:rsidR="0028536D">
        <w:rPr>
          <w:lang w:val="en-US"/>
        </w:rPr>
        <w:t xml:space="preserve"> addresses all four clinic</w:t>
      </w:r>
      <w:r w:rsidR="00FC0CE0">
        <w:rPr>
          <w:lang w:val="en-US"/>
        </w:rPr>
        <w:t>al</w:t>
      </w:r>
      <w:r w:rsidR="0028536D">
        <w:rPr>
          <w:lang w:val="en-US"/>
        </w:rPr>
        <w:t xml:space="preserve"> questions</w:t>
      </w:r>
      <w:r w:rsidR="00FC0CE0">
        <w:rPr>
          <w:lang w:val="en-US"/>
        </w:rPr>
        <w:t xml:space="preserve"> </w:t>
      </w:r>
      <w:r w:rsidR="00EF375D">
        <w:rPr>
          <w:lang w:val="en-US"/>
        </w:rPr>
        <w:t xml:space="preserve">together </w:t>
      </w:r>
      <w:r w:rsidR="00FC0CE0">
        <w:rPr>
          <w:lang w:val="en-US"/>
        </w:rPr>
        <w:t>as the</w:t>
      </w:r>
      <w:r w:rsidR="005F38DF">
        <w:rPr>
          <w:lang w:val="en-US"/>
        </w:rPr>
        <w:t xml:space="preserve"> evidence for them </w:t>
      </w:r>
      <w:r w:rsidR="00C07134">
        <w:rPr>
          <w:lang w:val="en-US"/>
        </w:rPr>
        <w:t xml:space="preserve">has a very high degree of </w:t>
      </w:r>
      <w:r w:rsidR="005F38DF">
        <w:rPr>
          <w:lang w:val="en-US"/>
        </w:rPr>
        <w:t>overlap</w:t>
      </w:r>
      <w:r w:rsidR="00C55BCA">
        <w:rPr>
          <w:lang w:val="en-US"/>
        </w:rPr>
        <w:t xml:space="preserve"> </w:t>
      </w:r>
      <w:r w:rsidR="00086223">
        <w:rPr>
          <w:lang w:val="en-US"/>
        </w:rPr>
        <w:t xml:space="preserve">i.e. many of the reviewed studies </w:t>
      </w:r>
      <w:r w:rsidR="008D2DE5">
        <w:rPr>
          <w:lang w:val="en-US"/>
        </w:rPr>
        <w:t>include</w:t>
      </w:r>
      <w:r w:rsidR="007B40F1">
        <w:rPr>
          <w:lang w:val="en-US"/>
        </w:rPr>
        <w:t>d</w:t>
      </w:r>
      <w:r w:rsidR="00086223">
        <w:rPr>
          <w:lang w:val="en-US"/>
        </w:rPr>
        <w:t xml:space="preserve"> evidence </w:t>
      </w:r>
      <w:r w:rsidR="008D2DE5">
        <w:rPr>
          <w:lang w:val="en-US"/>
        </w:rPr>
        <w:t>for</w:t>
      </w:r>
      <w:r w:rsidR="00086223">
        <w:rPr>
          <w:lang w:val="en-US"/>
        </w:rPr>
        <w:t xml:space="preserve"> </w:t>
      </w:r>
      <w:r w:rsidR="000B55BE">
        <w:rPr>
          <w:lang w:val="en-US"/>
        </w:rPr>
        <w:t xml:space="preserve">at least </w:t>
      </w:r>
      <w:r w:rsidR="00CB7FD6">
        <w:rPr>
          <w:lang w:val="en-US"/>
        </w:rPr>
        <w:t>three</w:t>
      </w:r>
      <w:r w:rsidR="00B7356A">
        <w:rPr>
          <w:lang w:val="en-US"/>
        </w:rPr>
        <w:t xml:space="preserve"> </w:t>
      </w:r>
      <w:r w:rsidR="00086223">
        <w:rPr>
          <w:lang w:val="en-US"/>
        </w:rPr>
        <w:t>of th</w:t>
      </w:r>
      <w:r w:rsidR="00DC1507">
        <w:rPr>
          <w:lang w:val="en-US"/>
        </w:rPr>
        <w:t>e</w:t>
      </w:r>
      <w:r w:rsidR="00086223">
        <w:rPr>
          <w:lang w:val="en-US"/>
        </w:rPr>
        <w:t xml:space="preserve"> clinic</w:t>
      </w:r>
      <w:r w:rsidR="00DC1507">
        <w:rPr>
          <w:lang w:val="en-US"/>
        </w:rPr>
        <w:t>a</w:t>
      </w:r>
      <w:r w:rsidR="00086223">
        <w:rPr>
          <w:lang w:val="en-US"/>
        </w:rPr>
        <w:t>l questions</w:t>
      </w:r>
      <w:r w:rsidR="00EF375D">
        <w:rPr>
          <w:lang w:val="en-US"/>
        </w:rPr>
        <w:t xml:space="preserve">. </w:t>
      </w:r>
      <w:r w:rsidR="005E34D1">
        <w:t xml:space="preserve">The </w:t>
      </w:r>
      <w:r w:rsidR="00B57FEB">
        <w:t xml:space="preserve">narrative </w:t>
      </w:r>
      <w:r w:rsidR="005E34D1">
        <w:t xml:space="preserve">summary is divided into the following sections: </w:t>
      </w:r>
    </w:p>
    <w:p w14:paraId="624CF626" w14:textId="4FBEFEC9" w:rsidR="005E34D1" w:rsidRPr="005E34D1" w:rsidRDefault="005E34D1" w:rsidP="00AA73BC">
      <w:pPr>
        <w:pStyle w:val="ListParagraph"/>
        <w:numPr>
          <w:ilvl w:val="0"/>
          <w:numId w:val="5"/>
        </w:numPr>
      </w:pPr>
      <w:r w:rsidRPr="00E77D9B">
        <w:t xml:space="preserve">Neonatal </w:t>
      </w:r>
      <w:r w:rsidR="00AB7DCC">
        <w:t>s</w:t>
      </w:r>
      <w:r w:rsidR="009413C0">
        <w:t>creening</w:t>
      </w:r>
    </w:p>
    <w:p w14:paraId="5BABCC97" w14:textId="7EAD2635" w:rsidR="005E34D1" w:rsidRPr="00884AF9" w:rsidRDefault="009413C0" w:rsidP="00AA73BC">
      <w:pPr>
        <w:pStyle w:val="ListParagraph"/>
        <w:numPr>
          <w:ilvl w:val="0"/>
          <w:numId w:val="5"/>
        </w:numPr>
      </w:pPr>
      <w:r>
        <w:t>Ongoing</w:t>
      </w:r>
      <w:r w:rsidR="005E34D1" w:rsidRPr="000220CB">
        <w:t xml:space="preserve"> s</w:t>
      </w:r>
      <w:r w:rsidR="005E34D1">
        <w:t>urveillance</w:t>
      </w:r>
    </w:p>
    <w:p w14:paraId="4D3B4D30" w14:textId="226F9BAF" w:rsidR="00884AF9" w:rsidRPr="00884AF9" w:rsidRDefault="00884AF9" w:rsidP="00AA73BC">
      <w:pPr>
        <w:pStyle w:val="ListParagraph"/>
        <w:numPr>
          <w:ilvl w:val="0"/>
          <w:numId w:val="5"/>
        </w:numPr>
      </w:pPr>
      <w:r w:rsidRPr="00E77D9B">
        <w:t>Predictive value of thyroid function tests</w:t>
      </w:r>
    </w:p>
    <w:p w14:paraId="2EB44EC9" w14:textId="355FC0A0" w:rsidR="00884AF9" w:rsidRDefault="00884AF9" w:rsidP="00AA73BC">
      <w:pPr>
        <w:pStyle w:val="ListParagraph"/>
        <w:numPr>
          <w:ilvl w:val="0"/>
          <w:numId w:val="5"/>
        </w:numPr>
      </w:pPr>
      <w:r>
        <w:t>Prevalence and course of thyroid dysfunction, and the role of thyroid antibodies</w:t>
      </w:r>
    </w:p>
    <w:p w14:paraId="5CF9EDCC" w14:textId="77777777" w:rsidR="00FD648A" w:rsidRDefault="008C6916" w:rsidP="008C6916">
      <w:r>
        <w:lastRenderedPageBreak/>
        <w:t xml:space="preserve">For details of the </w:t>
      </w:r>
      <w:r w:rsidR="00213566">
        <w:t xml:space="preserve">included studies see </w:t>
      </w:r>
      <w:r w:rsidR="000624B5">
        <w:t xml:space="preserve">the evidence table in Appendix </w:t>
      </w:r>
      <w:r w:rsidR="00E51AF0">
        <w:t>F</w:t>
      </w:r>
      <w:r w:rsidR="00FD648A">
        <w:t xml:space="preserve">. </w:t>
      </w:r>
    </w:p>
    <w:p w14:paraId="356D83C8" w14:textId="3D45BE71" w:rsidR="008C6916" w:rsidRDefault="00FD648A" w:rsidP="008C6916">
      <w:r>
        <w:t xml:space="preserve">For </w:t>
      </w:r>
      <w:r w:rsidR="008C6916">
        <w:t xml:space="preserve">GRADE assessment of certainty of evidence findings see </w:t>
      </w:r>
      <w:r>
        <w:t xml:space="preserve">tables in </w:t>
      </w:r>
      <w:r w:rsidR="008C6916">
        <w:t>Appendix G.</w:t>
      </w:r>
    </w:p>
    <w:p w14:paraId="37A7C73F" w14:textId="2E30163D" w:rsidR="00882D4A" w:rsidRDefault="00882D4A" w:rsidP="008C6916">
      <w:r>
        <w:t xml:space="preserve">Excluded studies are listed in Appendix </w:t>
      </w:r>
      <w:r w:rsidR="00D65057">
        <w:t>H.</w:t>
      </w:r>
    </w:p>
    <w:p w14:paraId="69B9583A" w14:textId="36C95062" w:rsidR="00AB7DCC" w:rsidRPr="002166E3" w:rsidRDefault="00A72764" w:rsidP="00AB7DCC">
      <w:pPr>
        <w:pStyle w:val="Heading3"/>
        <w:rPr>
          <w:b w:val="0"/>
          <w:color w:val="549E39" w:themeColor="accent1"/>
          <w:sz w:val="28"/>
          <w:szCs w:val="28"/>
        </w:rPr>
      </w:pPr>
      <w:bookmarkStart w:id="99" w:name="_Toc33445625"/>
      <w:r w:rsidRPr="002166E3">
        <w:rPr>
          <w:color w:val="549E39" w:themeColor="accent1"/>
          <w:sz w:val="28"/>
          <w:szCs w:val="28"/>
        </w:rPr>
        <w:t>3.</w:t>
      </w:r>
      <w:r w:rsidR="00E42E13" w:rsidRPr="002166E3">
        <w:rPr>
          <w:color w:val="549E39" w:themeColor="accent1"/>
          <w:sz w:val="28"/>
          <w:szCs w:val="28"/>
        </w:rPr>
        <w:t>2</w:t>
      </w:r>
      <w:r w:rsidRPr="002166E3">
        <w:rPr>
          <w:color w:val="549E39" w:themeColor="accent1"/>
          <w:sz w:val="28"/>
          <w:szCs w:val="28"/>
        </w:rPr>
        <w:t xml:space="preserve">.1 </w:t>
      </w:r>
      <w:r w:rsidR="001A7B95" w:rsidRPr="002166E3">
        <w:rPr>
          <w:color w:val="549E39" w:themeColor="accent1"/>
          <w:sz w:val="28"/>
          <w:szCs w:val="28"/>
        </w:rPr>
        <w:tab/>
      </w:r>
      <w:bookmarkStart w:id="100" w:name="_gjdgxs" w:colFirst="0" w:colLast="0"/>
      <w:bookmarkEnd w:id="100"/>
      <w:r w:rsidR="00BF5E64" w:rsidRPr="002166E3">
        <w:rPr>
          <w:color w:val="549E39" w:themeColor="accent1"/>
          <w:sz w:val="28"/>
          <w:szCs w:val="28"/>
        </w:rPr>
        <w:t>Neonatal s</w:t>
      </w:r>
      <w:r w:rsidR="00692358" w:rsidRPr="002166E3">
        <w:rPr>
          <w:color w:val="549E39" w:themeColor="accent1"/>
          <w:sz w:val="28"/>
          <w:szCs w:val="28"/>
        </w:rPr>
        <w:t>creening</w:t>
      </w:r>
      <w:bookmarkEnd w:id="99"/>
      <w:r w:rsidR="00692358" w:rsidRPr="002166E3">
        <w:rPr>
          <w:b w:val="0"/>
          <w:color w:val="549E39" w:themeColor="accent1"/>
          <w:sz w:val="28"/>
          <w:szCs w:val="28"/>
        </w:rPr>
        <w:t xml:space="preserve"> </w:t>
      </w:r>
    </w:p>
    <w:p w14:paraId="1DB20733" w14:textId="7387A905" w:rsidR="00BF5E64" w:rsidRPr="00E77D9B" w:rsidRDefault="00BF5E64" w:rsidP="00AB7DCC">
      <w:r>
        <w:t>(</w:t>
      </w:r>
      <w:r w:rsidR="005732AE">
        <w:t>2</w:t>
      </w:r>
      <w:r>
        <w:t xml:space="preserve"> studies) </w:t>
      </w:r>
    </w:p>
    <w:p w14:paraId="73CEBCDB" w14:textId="0D63C324" w:rsidR="00BF5E64" w:rsidRDefault="00BF5E64" w:rsidP="00AB7DCC">
      <w:pPr>
        <w:rPr>
          <w:szCs w:val="24"/>
        </w:rPr>
      </w:pPr>
      <w:r>
        <w:rPr>
          <w:szCs w:val="24"/>
        </w:rPr>
        <w:t>A retrospective observational study conducted in Israel aimed to determine whether thyroxine (T4)-based screening followed by TSH measurements in i</w:t>
      </w:r>
      <w:r w:rsidRPr="00041945">
        <w:rPr>
          <w:szCs w:val="24"/>
        </w:rPr>
        <w:t xml:space="preserve">nfants with </w:t>
      </w:r>
      <w:r w:rsidR="006735F4">
        <w:rPr>
          <w:szCs w:val="24"/>
        </w:rPr>
        <w:t>T</w:t>
      </w:r>
      <w:r w:rsidRPr="00041945">
        <w:rPr>
          <w:szCs w:val="24"/>
        </w:rPr>
        <w:t>T4 &lt;10th percentile identifie</w:t>
      </w:r>
      <w:r>
        <w:rPr>
          <w:szCs w:val="24"/>
        </w:rPr>
        <w:t>d</w:t>
      </w:r>
      <w:r w:rsidRPr="00041945">
        <w:rPr>
          <w:szCs w:val="24"/>
        </w:rPr>
        <w:t xml:space="preserve"> congenital hypothyroidism in all neonates with Down syndrome</w:t>
      </w:r>
      <w:r>
        <w:rPr>
          <w:szCs w:val="24"/>
        </w:rPr>
        <w:t xml:space="preserve"> (Erlichman et al, 2016). </w:t>
      </w:r>
      <w:r w:rsidR="006735F4">
        <w:rPr>
          <w:szCs w:val="24"/>
        </w:rPr>
        <w:t>T</w:t>
      </w:r>
      <w:r w:rsidRPr="00041945">
        <w:rPr>
          <w:szCs w:val="24"/>
        </w:rPr>
        <w:t xml:space="preserve">T4 </w:t>
      </w:r>
      <w:r w:rsidR="00692358">
        <w:rPr>
          <w:szCs w:val="24"/>
        </w:rPr>
        <w:t xml:space="preserve">measurements </w:t>
      </w:r>
      <w:r>
        <w:rPr>
          <w:szCs w:val="24"/>
        </w:rPr>
        <w:t xml:space="preserve">were </w:t>
      </w:r>
      <w:r w:rsidRPr="00041945">
        <w:rPr>
          <w:szCs w:val="24"/>
        </w:rPr>
        <w:t xml:space="preserve">obtained </w:t>
      </w:r>
      <w:r>
        <w:rPr>
          <w:szCs w:val="24"/>
        </w:rPr>
        <w:t xml:space="preserve">from </w:t>
      </w:r>
      <w:r w:rsidRPr="00041945">
        <w:rPr>
          <w:szCs w:val="24"/>
        </w:rPr>
        <w:t>the National Screening Program</w:t>
      </w:r>
      <w:r>
        <w:rPr>
          <w:szCs w:val="24"/>
        </w:rPr>
        <w:t>me between 1998 and 2007 for 159/190 (83.7%) children with Down syndrome</w:t>
      </w:r>
      <w:r w:rsidRPr="00041945">
        <w:rPr>
          <w:szCs w:val="24"/>
        </w:rPr>
        <w:t>.</w:t>
      </w:r>
      <w:r>
        <w:rPr>
          <w:szCs w:val="24"/>
        </w:rPr>
        <w:t xml:space="preserve"> Demographic and clinical data were collected from medical records and telephone interviews conducted with the primary care doctor of each child to obtain details of laboratory tests, age at diagnosis and any treatment given. The screening programme required TSH to be measured in infants whose </w:t>
      </w:r>
      <w:r w:rsidR="006735F4">
        <w:rPr>
          <w:szCs w:val="24"/>
        </w:rPr>
        <w:t>T</w:t>
      </w:r>
      <w:r>
        <w:rPr>
          <w:szCs w:val="24"/>
        </w:rPr>
        <w:t>T4 values were &lt;10</w:t>
      </w:r>
      <w:r w:rsidRPr="000C3D04">
        <w:rPr>
          <w:szCs w:val="24"/>
          <w:vertAlign w:val="superscript"/>
        </w:rPr>
        <w:t>th</w:t>
      </w:r>
      <w:r>
        <w:rPr>
          <w:szCs w:val="24"/>
        </w:rPr>
        <w:t xml:space="preserve"> percentile of the same day’s analysis, </w:t>
      </w:r>
      <w:r w:rsidRPr="000C3D04">
        <w:rPr>
          <w:szCs w:val="24"/>
        </w:rPr>
        <w:t xml:space="preserve">thus </w:t>
      </w:r>
      <w:r>
        <w:rPr>
          <w:szCs w:val="24"/>
        </w:rPr>
        <w:t xml:space="preserve">by definition </w:t>
      </w:r>
      <w:r w:rsidRPr="000C3D04">
        <w:rPr>
          <w:szCs w:val="24"/>
        </w:rPr>
        <w:t xml:space="preserve">TSH </w:t>
      </w:r>
      <w:r>
        <w:rPr>
          <w:szCs w:val="24"/>
        </w:rPr>
        <w:t xml:space="preserve">was </w:t>
      </w:r>
      <w:r w:rsidRPr="000C3D04">
        <w:rPr>
          <w:szCs w:val="24"/>
        </w:rPr>
        <w:t xml:space="preserve">measured in 10% of general population compared with 27.6% of infants with Down syndrome. </w:t>
      </w:r>
      <w:r>
        <w:rPr>
          <w:szCs w:val="24"/>
        </w:rPr>
        <w:t>Forty-four</w:t>
      </w:r>
      <w:r w:rsidRPr="000C3D04">
        <w:rPr>
          <w:szCs w:val="24"/>
        </w:rPr>
        <w:t xml:space="preserve"> infants with Down syndrome had </w:t>
      </w:r>
      <w:r>
        <w:rPr>
          <w:szCs w:val="24"/>
        </w:rPr>
        <w:t xml:space="preserve">venous </w:t>
      </w:r>
      <w:r w:rsidRPr="000C3D04">
        <w:rPr>
          <w:szCs w:val="24"/>
        </w:rPr>
        <w:t>TSH measured.</w:t>
      </w:r>
      <w:r>
        <w:rPr>
          <w:szCs w:val="24"/>
        </w:rPr>
        <w:t xml:space="preserve"> </w:t>
      </w:r>
      <w:r w:rsidR="006735F4">
        <w:rPr>
          <w:szCs w:val="24"/>
        </w:rPr>
        <w:t>T</w:t>
      </w:r>
      <w:r w:rsidRPr="000C3D04">
        <w:rPr>
          <w:szCs w:val="24"/>
        </w:rPr>
        <w:t xml:space="preserve">T4 concentrations did not correlate with TSH concentrations in infants </w:t>
      </w:r>
      <w:r>
        <w:rPr>
          <w:szCs w:val="24"/>
        </w:rPr>
        <w:t>w</w:t>
      </w:r>
      <w:r w:rsidRPr="000C3D04">
        <w:rPr>
          <w:szCs w:val="24"/>
        </w:rPr>
        <w:t>ho had both measured.</w:t>
      </w:r>
      <w:r>
        <w:rPr>
          <w:szCs w:val="24"/>
        </w:rPr>
        <w:t xml:space="preserve"> Twenty-four of the 32 </w:t>
      </w:r>
      <w:r w:rsidRPr="00E151B9">
        <w:rPr>
          <w:szCs w:val="24"/>
        </w:rPr>
        <w:t xml:space="preserve">infants </w:t>
      </w:r>
      <w:r>
        <w:rPr>
          <w:szCs w:val="24"/>
        </w:rPr>
        <w:t>who were started on thyroxine therapy continued treatment after subsequent testing, giving a prevalence of 15.1%</w:t>
      </w:r>
      <w:r w:rsidRPr="00E151B9">
        <w:rPr>
          <w:szCs w:val="24"/>
        </w:rPr>
        <w:t xml:space="preserve">. Values of </w:t>
      </w:r>
      <w:r w:rsidR="006735F4">
        <w:rPr>
          <w:szCs w:val="24"/>
        </w:rPr>
        <w:t>T</w:t>
      </w:r>
      <w:r w:rsidRPr="00E151B9">
        <w:rPr>
          <w:szCs w:val="24"/>
        </w:rPr>
        <w:t xml:space="preserve">T4 at screening were nearly identical between children </w:t>
      </w:r>
      <w:r>
        <w:rPr>
          <w:szCs w:val="24"/>
        </w:rPr>
        <w:t>who</w:t>
      </w:r>
      <w:r w:rsidRPr="00E151B9">
        <w:rPr>
          <w:szCs w:val="24"/>
        </w:rPr>
        <w:t xml:space="preserve"> eventually were treated (11.2 </w:t>
      </w:r>
      <m:oMath>
        <m:r>
          <m:rPr>
            <m:sty m:val="p"/>
          </m:rPr>
          <w:rPr>
            <w:rFonts w:ascii="Cambria Math" w:hAnsi="Cambria Math"/>
            <w:szCs w:val="24"/>
          </w:rPr>
          <m:t>±</m:t>
        </m:r>
      </m:oMath>
      <w:r w:rsidRPr="00E151B9">
        <w:rPr>
          <w:szCs w:val="24"/>
        </w:rPr>
        <w:t xml:space="preserve">  3.9 mcg/dL) and those who never received treatment (11.3 </w:t>
      </w:r>
      <m:oMath>
        <m:r>
          <m:rPr>
            <m:sty m:val="p"/>
          </m:rPr>
          <w:rPr>
            <w:rFonts w:ascii="Cambria Math" w:hAnsi="Cambria Math"/>
            <w:szCs w:val="24"/>
          </w:rPr>
          <m:t>±</m:t>
        </m:r>
      </m:oMath>
      <w:r w:rsidRPr="00E151B9">
        <w:rPr>
          <w:szCs w:val="24"/>
        </w:rPr>
        <w:t xml:space="preserve"> 3.0 mcg/dL; </w:t>
      </w:r>
      <w:r>
        <w:rPr>
          <w:szCs w:val="24"/>
        </w:rPr>
        <w:t>p</w:t>
      </w:r>
      <w:r w:rsidRPr="00E151B9">
        <w:rPr>
          <w:szCs w:val="24"/>
        </w:rPr>
        <w:t xml:space="preserve"> = 0.59). TSH </w:t>
      </w:r>
      <w:r w:rsidR="005732AE">
        <w:rPr>
          <w:szCs w:val="24"/>
        </w:rPr>
        <w:t>concentration</w:t>
      </w:r>
      <w:r w:rsidRPr="00E151B9">
        <w:rPr>
          <w:szCs w:val="24"/>
        </w:rPr>
        <w:t xml:space="preserve">s at screening were significantly higher in the treated group (18.2 </w:t>
      </w:r>
      <m:oMath>
        <m:r>
          <m:rPr>
            <m:sty m:val="p"/>
          </m:rPr>
          <w:rPr>
            <w:rFonts w:ascii="Cambria Math" w:hAnsi="Cambria Math"/>
            <w:szCs w:val="24"/>
          </w:rPr>
          <m:t>±</m:t>
        </m:r>
      </m:oMath>
      <w:r w:rsidRPr="00E151B9">
        <w:rPr>
          <w:szCs w:val="24"/>
        </w:rPr>
        <w:t xml:space="preserve"> 18.1 mU/L; n = 12) than in the untreated group (9.2 </w:t>
      </w:r>
      <m:oMath>
        <m:r>
          <m:rPr>
            <m:sty m:val="p"/>
          </m:rPr>
          <w:rPr>
            <w:rFonts w:ascii="Cambria Math" w:hAnsi="Cambria Math"/>
            <w:szCs w:val="24"/>
          </w:rPr>
          <m:t>±</m:t>
        </m:r>
      </m:oMath>
      <w:r w:rsidRPr="00E151B9">
        <w:rPr>
          <w:szCs w:val="24"/>
        </w:rPr>
        <w:t xml:space="preserve"> 12.0 mU/L; n = 32)</w:t>
      </w:r>
      <w:r>
        <w:rPr>
          <w:szCs w:val="24"/>
        </w:rPr>
        <w:t xml:space="preserve"> (</w:t>
      </w:r>
      <w:r w:rsidRPr="00E151B9">
        <w:rPr>
          <w:szCs w:val="24"/>
        </w:rPr>
        <w:t>p value not reported</w:t>
      </w:r>
      <w:bookmarkStart w:id="101" w:name="_Hlk8906392"/>
      <w:r>
        <w:rPr>
          <w:szCs w:val="24"/>
        </w:rPr>
        <w:t>)</w:t>
      </w:r>
      <w:r w:rsidRPr="00E151B9">
        <w:rPr>
          <w:szCs w:val="24"/>
        </w:rPr>
        <w:t>.</w:t>
      </w:r>
      <w:r>
        <w:rPr>
          <w:szCs w:val="24"/>
        </w:rPr>
        <w:t xml:space="preserve"> Twenty</w:t>
      </w:r>
      <w:r w:rsidRPr="00E151B9">
        <w:rPr>
          <w:szCs w:val="24"/>
        </w:rPr>
        <w:t xml:space="preserve"> infants began L-thyroxine therapy within the first month of life. Of these</w:t>
      </w:r>
      <w:r>
        <w:rPr>
          <w:szCs w:val="24"/>
        </w:rPr>
        <w:t xml:space="preserve">, </w:t>
      </w:r>
      <w:r w:rsidRPr="00E151B9">
        <w:rPr>
          <w:szCs w:val="24"/>
        </w:rPr>
        <w:t xml:space="preserve">10 had been diagnosed by initial screening at birth, based on low </w:t>
      </w:r>
      <w:r w:rsidR="006735F4">
        <w:rPr>
          <w:szCs w:val="24"/>
        </w:rPr>
        <w:t>T</w:t>
      </w:r>
      <w:r w:rsidRPr="00E151B9">
        <w:rPr>
          <w:szCs w:val="24"/>
        </w:rPr>
        <w:t>T4 and confirmed by high TSH</w:t>
      </w:r>
      <w:r>
        <w:rPr>
          <w:szCs w:val="24"/>
        </w:rPr>
        <w:t xml:space="preserve">; </w:t>
      </w:r>
      <w:r w:rsidRPr="00E151B9">
        <w:rPr>
          <w:szCs w:val="24"/>
        </w:rPr>
        <w:t xml:space="preserve">10 were diagnosed after discharge based on subsequent testing; only </w:t>
      </w:r>
      <w:r>
        <w:rPr>
          <w:szCs w:val="24"/>
        </w:rPr>
        <w:t>one</w:t>
      </w:r>
      <w:r w:rsidRPr="00E151B9">
        <w:rPr>
          <w:szCs w:val="24"/>
        </w:rPr>
        <w:t xml:space="preserve"> of this group had transient hypothyroidism.</w:t>
      </w:r>
      <w:r>
        <w:rPr>
          <w:szCs w:val="24"/>
        </w:rPr>
        <w:t xml:space="preserve"> </w:t>
      </w:r>
      <w:bookmarkEnd w:id="101"/>
      <w:r>
        <w:rPr>
          <w:szCs w:val="24"/>
        </w:rPr>
        <w:t xml:space="preserve">[Evidence level: low] </w:t>
      </w:r>
    </w:p>
    <w:p w14:paraId="15F9015F" w14:textId="7A7502E8" w:rsidR="00BF5E64" w:rsidRDefault="00BF5E64" w:rsidP="00AB7DCC">
      <w:pPr>
        <w:rPr>
          <w:szCs w:val="24"/>
        </w:rPr>
      </w:pPr>
      <w:r>
        <w:rPr>
          <w:szCs w:val="24"/>
        </w:rPr>
        <w:t xml:space="preserve">An earlier Swedish retrospective observational study sought to determine whether TSH </w:t>
      </w:r>
      <w:r w:rsidR="005732AE">
        <w:rPr>
          <w:szCs w:val="24"/>
        </w:rPr>
        <w:t>concentration</w:t>
      </w:r>
      <w:r>
        <w:rPr>
          <w:szCs w:val="24"/>
        </w:rPr>
        <w:t xml:space="preserve">s measured at neonatal screening using a dried blood spot test were associated with the development of hypothyroidism during childhood (Myrelid et al, 2009). The study sample comprised children with Down syndrome born between 1986 and 1996 who were followed up for 10 years by means of hospital record examination.  Full sets of study data were available for 62 children. None of the children with Down syndrome had a capillary TSH </w:t>
      </w:r>
      <w:r w:rsidR="005732AE">
        <w:rPr>
          <w:szCs w:val="24"/>
        </w:rPr>
        <w:t>concentration</w:t>
      </w:r>
      <w:r>
        <w:rPr>
          <w:szCs w:val="24"/>
        </w:rPr>
        <w:t xml:space="preserve"> ≥ the threshold of 40 mU/l. Twenty-two children with Down syndrome were started on thyroxine therapy during the follow up period, giving a prevalence of 35.5%. Four of these children were positive for autoantibodies (thyroperoxidase</w:t>
      </w:r>
      <w:r w:rsidR="0049761E">
        <w:rPr>
          <w:szCs w:val="24"/>
        </w:rPr>
        <w:t xml:space="preserve"> (TPO)</w:t>
      </w:r>
      <w:r>
        <w:rPr>
          <w:szCs w:val="24"/>
        </w:rPr>
        <w:t xml:space="preserve"> and thyroglobulin</w:t>
      </w:r>
      <w:r w:rsidR="00956196">
        <w:rPr>
          <w:szCs w:val="24"/>
        </w:rPr>
        <w:t xml:space="preserve"> (TG)</w:t>
      </w:r>
      <w:r>
        <w:rPr>
          <w:szCs w:val="24"/>
        </w:rPr>
        <w:t xml:space="preserve">). Examination of records for the 22 children on therapy showed 7 had hypothyroidism (TSH above reference level and T4 below reference level); 6 children had subclinical hypothyroidism (TSH above reference level and T4 on the lower limit) with symptoms of hypothyroidism; and 9 children had symptoms of hypothyroidism (with normal TSH </w:t>
      </w:r>
      <w:r w:rsidR="005732AE">
        <w:rPr>
          <w:szCs w:val="24"/>
        </w:rPr>
        <w:lastRenderedPageBreak/>
        <w:t>concentration</w:t>
      </w:r>
      <w:r>
        <w:rPr>
          <w:szCs w:val="24"/>
        </w:rPr>
        <w:t xml:space="preserve"> and T4 </w:t>
      </w:r>
      <w:r w:rsidR="005732AE">
        <w:rPr>
          <w:szCs w:val="24"/>
        </w:rPr>
        <w:t>concentration</w:t>
      </w:r>
      <w:r>
        <w:rPr>
          <w:szCs w:val="24"/>
        </w:rPr>
        <w:t xml:space="preserve"> close to the lower reference limit). Neonatal TSH or TSH standard deviations did not differ significantly between children who went on to develop hypothyroidism and those who remained euthyroid. [Evidence level: very low]</w:t>
      </w:r>
    </w:p>
    <w:p w14:paraId="25CBED02" w14:textId="4DC918CD" w:rsidR="00AB7DCC" w:rsidRPr="002166E3" w:rsidRDefault="00AB7DCC" w:rsidP="00AB7DCC">
      <w:pPr>
        <w:pStyle w:val="Heading3"/>
        <w:rPr>
          <w:color w:val="549E39" w:themeColor="accent1"/>
          <w:sz w:val="28"/>
          <w:szCs w:val="28"/>
        </w:rPr>
      </w:pPr>
      <w:bookmarkStart w:id="102" w:name="_Toc33445626"/>
      <w:bookmarkStart w:id="103" w:name="_Hlk8907382"/>
      <w:r w:rsidRPr="002166E3">
        <w:rPr>
          <w:color w:val="549E39" w:themeColor="accent1"/>
          <w:sz w:val="28"/>
          <w:szCs w:val="28"/>
        </w:rPr>
        <w:t>3.</w:t>
      </w:r>
      <w:r w:rsidR="00E42E13" w:rsidRPr="002166E3">
        <w:rPr>
          <w:color w:val="549E39" w:themeColor="accent1"/>
          <w:sz w:val="28"/>
          <w:szCs w:val="28"/>
        </w:rPr>
        <w:t>2</w:t>
      </w:r>
      <w:r w:rsidRPr="002166E3">
        <w:rPr>
          <w:color w:val="549E39" w:themeColor="accent1"/>
          <w:sz w:val="28"/>
          <w:szCs w:val="28"/>
        </w:rPr>
        <w:t>.2</w:t>
      </w:r>
      <w:r w:rsidR="001B70D2" w:rsidRPr="002166E3">
        <w:rPr>
          <w:color w:val="549E39" w:themeColor="accent1"/>
          <w:sz w:val="28"/>
          <w:szCs w:val="28"/>
        </w:rPr>
        <w:tab/>
      </w:r>
      <w:r w:rsidRPr="002166E3">
        <w:rPr>
          <w:color w:val="549E39" w:themeColor="accent1"/>
          <w:sz w:val="28"/>
          <w:szCs w:val="28"/>
        </w:rPr>
        <w:t xml:space="preserve"> </w:t>
      </w:r>
      <w:r w:rsidR="008425BB" w:rsidRPr="002166E3">
        <w:rPr>
          <w:color w:val="549E39" w:themeColor="accent1"/>
          <w:sz w:val="28"/>
          <w:szCs w:val="28"/>
        </w:rPr>
        <w:t>Ongoing</w:t>
      </w:r>
      <w:r w:rsidR="00BF5E64" w:rsidRPr="002166E3">
        <w:rPr>
          <w:color w:val="549E39" w:themeColor="accent1"/>
          <w:sz w:val="28"/>
          <w:szCs w:val="28"/>
        </w:rPr>
        <w:t xml:space="preserve"> surveillance</w:t>
      </w:r>
      <w:bookmarkEnd w:id="102"/>
      <w:r w:rsidR="00BF5E64" w:rsidRPr="002166E3">
        <w:rPr>
          <w:color w:val="549E39" w:themeColor="accent1"/>
          <w:sz w:val="28"/>
          <w:szCs w:val="28"/>
        </w:rPr>
        <w:t xml:space="preserve"> </w:t>
      </w:r>
    </w:p>
    <w:p w14:paraId="49D6AA85" w14:textId="25A12D0D" w:rsidR="00BF5E64" w:rsidRPr="000220CB" w:rsidRDefault="00BF5E64" w:rsidP="00AB7DCC">
      <w:r>
        <w:t>(</w:t>
      </w:r>
      <w:r w:rsidR="005732AE">
        <w:t>4</w:t>
      </w:r>
      <w:r>
        <w:t xml:space="preserve"> studies)</w:t>
      </w:r>
    </w:p>
    <w:p w14:paraId="366C2518" w14:textId="5B90C138" w:rsidR="005732AE" w:rsidRPr="00205A12" w:rsidRDefault="005732AE" w:rsidP="005732AE">
      <w:bookmarkStart w:id="104" w:name="_Hlk8907399"/>
      <w:bookmarkEnd w:id="103"/>
      <w:r w:rsidRPr="00205A12">
        <w:t xml:space="preserve">A retrospective observational study conducted in the USA investigated the incidence of hypothyroidism in infants with Down syndrome when tested at birth and then again prior to 6 months of age (Purdy et al, 2014). Medical records for infants with Down syndrome admitted to the study hospital between May 2000 and March 2012 with a normal thyroid screening result at birth were examined to cross-link demographic data and thyroid hormone laboratory tests performed before 4 months of age (n=80; age range 3 – 120 days). One baby was born with hypothyroidism and excluded from the analysis. Four categories of thyroid function were defined: euthyroid (normal TSH and normal </w:t>
      </w:r>
      <w:r w:rsidR="006735F4">
        <w:t>T</w:t>
      </w:r>
      <w:r w:rsidRPr="00205A12">
        <w:t xml:space="preserve">T4); primary hypothyroidism (high TSH and low </w:t>
      </w:r>
      <w:r w:rsidR="006735F4">
        <w:t>T</w:t>
      </w:r>
      <w:r w:rsidRPr="00205A12">
        <w:t xml:space="preserve">T4); compensated hypothyroidism: high TSH and normal </w:t>
      </w:r>
      <w:r w:rsidR="006735F4">
        <w:t>T</w:t>
      </w:r>
      <w:r w:rsidRPr="00205A12">
        <w:t xml:space="preserve">T4); sick thyroid syndrome (low TSH and low </w:t>
      </w:r>
      <w:r w:rsidR="006735F4">
        <w:t>T</w:t>
      </w:r>
      <w:r w:rsidRPr="00205A12">
        <w:t xml:space="preserve">T4). Thresholds for thyroid hormone </w:t>
      </w:r>
      <w:r>
        <w:t>concentration</w:t>
      </w:r>
      <w:r w:rsidRPr="00205A12">
        <w:t>s are not reported. Fifty-four (67.5%) of the infants retested before 4 months of age remained euthyroid; 14 (17.5%) were diagnosed with primary hypothyroidism and treated with supplemental T4; and 12 (15%) were found to have compensated hypothyroidism. Two infants were diagnosed with sick thyroid syndrome. The overall prevalence of thyroid dysfunction (congenital hypothyroidism and primary hypothyroidism) was 18.5%. The incidence of hypothyroidism was not associated with gender, cardiovascular or gastrointestinal disorder. [Evidence level: low]</w:t>
      </w:r>
    </w:p>
    <w:p w14:paraId="4B588F7A" w14:textId="2CF685D1" w:rsidR="00BF5E64" w:rsidRDefault="00BF5E64" w:rsidP="00AB7DCC">
      <w:pPr>
        <w:spacing w:line="240" w:lineRule="auto"/>
        <w:rPr>
          <w:szCs w:val="24"/>
        </w:rPr>
      </w:pPr>
      <w:r>
        <w:rPr>
          <w:szCs w:val="24"/>
        </w:rPr>
        <w:t xml:space="preserve">A prospective observational study was conducted by Noble et al (2000) to establish the feasibility of a school-based screening programme for thyroid dysfunction in CYP with Down syndrome (UK, Scotland). All CYP with Down syndrome in two Scottish health boards were entered onto a register over the two school years 1997-8 and 1998-9 and invited via a letter to their parents/carers to take part in an annual screening programme using capillary blood testing. Two hundred of 214 CYP with Down syndrome were screened (93.5%). An additional 9 CYP were tested outside of the screening programme so by the end of the 2 years 209/214 CYP with Down syndrome (97.7%) had been tested. The capillary TSH threshold for referral was 10mU/l. Over the 2 years of study 15 CYP were referred for further testing, aged between 5 and 18 years (median 13). The raised capillary TSH </w:t>
      </w:r>
      <w:r w:rsidR="005732AE">
        <w:rPr>
          <w:szCs w:val="24"/>
        </w:rPr>
        <w:t>concentration</w:t>
      </w:r>
      <w:r>
        <w:rPr>
          <w:szCs w:val="24"/>
        </w:rPr>
        <w:t xml:space="preserve">s were confirmed by venous testing in all cases, and all but one had either positive microsomal or TPO antibodies consistent with Hashimoto’s thyroiditis. Of the 10 CYP referred in year 1, </w:t>
      </w:r>
      <w:r w:rsidR="00A45AD6">
        <w:rPr>
          <w:szCs w:val="24"/>
        </w:rPr>
        <w:t>thyroglobulin antibodies</w:t>
      </w:r>
      <w:r>
        <w:rPr>
          <w:szCs w:val="24"/>
        </w:rPr>
        <w:t xml:space="preserve"> were negative in five of the </w:t>
      </w:r>
      <w:r w:rsidR="00752BDE">
        <w:rPr>
          <w:szCs w:val="24"/>
        </w:rPr>
        <w:t>CYP</w:t>
      </w:r>
      <w:r>
        <w:rPr>
          <w:szCs w:val="24"/>
        </w:rPr>
        <w:t xml:space="preserve"> and strongly positive (1/1600) in two. Of the 15 CYP referred in total, six had markedly raised TSH values (36 – 132 mU/l) with subnormal fT4 </w:t>
      </w:r>
      <w:r w:rsidR="005732AE">
        <w:rPr>
          <w:szCs w:val="24"/>
        </w:rPr>
        <w:t>concentration</w:t>
      </w:r>
      <w:r>
        <w:rPr>
          <w:szCs w:val="24"/>
        </w:rPr>
        <w:t>s of 5.2 – 8.9 pmol/l (normal range 9 - 26) and 1 further child</w:t>
      </w:r>
      <w:r w:rsidR="005E0FAC">
        <w:rPr>
          <w:szCs w:val="24"/>
        </w:rPr>
        <w:t>/young person</w:t>
      </w:r>
      <w:r>
        <w:rPr>
          <w:szCs w:val="24"/>
        </w:rPr>
        <w:t xml:space="preserve"> had symptoms of hypothyroidism although fT4 was normal and TSH only mildly raised (14.8mU/l). All </w:t>
      </w:r>
      <w:r w:rsidR="001E0C62">
        <w:rPr>
          <w:szCs w:val="24"/>
        </w:rPr>
        <w:t>seven</w:t>
      </w:r>
      <w:r>
        <w:rPr>
          <w:szCs w:val="24"/>
        </w:rPr>
        <w:t xml:space="preserve"> </w:t>
      </w:r>
      <w:r w:rsidR="001E0C62">
        <w:rPr>
          <w:szCs w:val="24"/>
        </w:rPr>
        <w:t>CYP</w:t>
      </w:r>
      <w:r>
        <w:rPr>
          <w:szCs w:val="24"/>
        </w:rPr>
        <w:t xml:space="preserve"> were started on thyroxine treatment. None of these seven </w:t>
      </w:r>
      <w:r w:rsidR="001E0C62">
        <w:rPr>
          <w:szCs w:val="24"/>
        </w:rPr>
        <w:t>CYP</w:t>
      </w:r>
      <w:r>
        <w:rPr>
          <w:szCs w:val="24"/>
        </w:rPr>
        <w:t xml:space="preserve"> had visited their GP in relation to their thyroid function. Eight CYP had mildly raised venous TSH </w:t>
      </w:r>
      <w:r w:rsidR="005732AE">
        <w:rPr>
          <w:szCs w:val="24"/>
        </w:rPr>
        <w:t>concentration</w:t>
      </w:r>
      <w:r>
        <w:rPr>
          <w:szCs w:val="24"/>
        </w:rPr>
        <w:t xml:space="preserve">s (7.3 – 12.7 mU/l) with normal fT4 (median 11.6, range 9.4 – 19.7 pmol/l). None of these </w:t>
      </w:r>
      <w:r w:rsidR="000A1621">
        <w:rPr>
          <w:szCs w:val="24"/>
        </w:rPr>
        <w:t>CYP</w:t>
      </w:r>
      <w:r>
        <w:rPr>
          <w:szCs w:val="24"/>
        </w:rPr>
        <w:t xml:space="preserve"> had clinical features of hypothyroidism and none were treated initially. On venous retesting </w:t>
      </w:r>
      <w:r>
        <w:rPr>
          <w:szCs w:val="24"/>
        </w:rPr>
        <w:lastRenderedPageBreak/>
        <w:t xml:space="preserve">one year later fT4 remained &gt;9 pmol/l in all CYP. However, 4 of these CYP were started on thyroxine therapy because TSH values had risen accompanied in 2 cases by the onset of tiredness/lethargy. </w:t>
      </w:r>
      <w:r w:rsidRPr="00657C75">
        <w:rPr>
          <w:szCs w:val="24"/>
        </w:rPr>
        <w:t xml:space="preserve">TSH fell in </w:t>
      </w:r>
      <w:r>
        <w:rPr>
          <w:szCs w:val="24"/>
        </w:rPr>
        <w:t>three</w:t>
      </w:r>
      <w:r w:rsidRPr="00657C75">
        <w:rPr>
          <w:szCs w:val="24"/>
        </w:rPr>
        <w:t xml:space="preserve"> of</w:t>
      </w:r>
      <w:r>
        <w:rPr>
          <w:szCs w:val="24"/>
        </w:rPr>
        <w:t xml:space="preserve"> </w:t>
      </w:r>
      <w:r w:rsidRPr="00657C75">
        <w:rPr>
          <w:szCs w:val="24"/>
        </w:rPr>
        <w:t xml:space="preserve">the </w:t>
      </w:r>
      <w:r>
        <w:rPr>
          <w:szCs w:val="24"/>
        </w:rPr>
        <w:t>four</w:t>
      </w:r>
      <w:r w:rsidRPr="00657C75">
        <w:rPr>
          <w:szCs w:val="24"/>
        </w:rPr>
        <w:t xml:space="preserve"> remaining </w:t>
      </w:r>
      <w:r w:rsidR="00D824E3">
        <w:rPr>
          <w:szCs w:val="24"/>
        </w:rPr>
        <w:t>CYP</w:t>
      </w:r>
      <w:r w:rsidRPr="00657C75">
        <w:rPr>
          <w:szCs w:val="24"/>
        </w:rPr>
        <w:t xml:space="preserve"> and there was a marginal rise in </w:t>
      </w:r>
      <w:r>
        <w:rPr>
          <w:szCs w:val="24"/>
        </w:rPr>
        <w:t>one</w:t>
      </w:r>
      <w:r w:rsidRPr="00657C75">
        <w:rPr>
          <w:szCs w:val="24"/>
        </w:rPr>
        <w:t xml:space="preserve">; all </w:t>
      </w:r>
      <w:r>
        <w:rPr>
          <w:szCs w:val="24"/>
        </w:rPr>
        <w:t xml:space="preserve">remained </w:t>
      </w:r>
      <w:r w:rsidRPr="00657C75">
        <w:rPr>
          <w:szCs w:val="24"/>
        </w:rPr>
        <w:t>untreated.</w:t>
      </w:r>
      <w:r>
        <w:rPr>
          <w:szCs w:val="24"/>
        </w:rPr>
        <w:t xml:space="preserve"> The overall prevalence of thyroid dysfunction based on CYP receiving thyroxine therapy was therefore 5.5% (11/200). [Evidence level: moderate]</w:t>
      </w:r>
    </w:p>
    <w:p w14:paraId="4DB7EC84" w14:textId="2A11652F" w:rsidR="00BF5E64" w:rsidRDefault="00BF5E64" w:rsidP="00AB7DCC">
      <w:pPr>
        <w:rPr>
          <w:szCs w:val="24"/>
        </w:rPr>
      </w:pPr>
      <w:bookmarkStart w:id="105" w:name="_Hlk8908350"/>
      <w:bookmarkEnd w:id="104"/>
      <w:r w:rsidRPr="00C91A3E">
        <w:rPr>
          <w:szCs w:val="24"/>
        </w:rPr>
        <w:t>A second study conducted in Scotland sought to determine the uptake of a community-based capillary (dried blood spot) TSH screening programme and the optimal frequency of screening (McGowan et al, 2011). This</w:t>
      </w:r>
      <w:r>
        <w:rPr>
          <w:szCs w:val="24"/>
        </w:rPr>
        <w:t xml:space="preserve"> retrospective longitudinal study examined proformas for all CYP referred for follow up from the national capillary TSH screening programme from 1997 to 2009. The capillary TSH threshold for referral was </w:t>
      </w:r>
      <w:bookmarkStart w:id="106" w:name="_Hlk9520218"/>
      <w:r>
        <w:rPr>
          <w:szCs w:val="24"/>
        </w:rPr>
        <w:t xml:space="preserve">≥4 mU/l in whole blood </w:t>
      </w:r>
      <w:bookmarkEnd w:id="106"/>
      <w:r>
        <w:rPr>
          <w:szCs w:val="24"/>
        </w:rPr>
        <w:t xml:space="preserve">(from 2002 onwards); and the reference ranges for venous blood tests were: TSH 0.55-5.8 mU/l and fT4 9-26 pmol/l. Ninety-eight of the 132 CYP (77%) referred had a full set of data available for analysis. The estimated uptake of screening amongst all CYP with Down syndrome was 56%, with the proportion of pre-school children screened ranging from 16.7% - 24.1% (2005 to 2009). The prevalence of thyroid dysfunction for the population of all CYP with Down syndrome was 5.7% with age at referral of 9.4 years (range 0.9 – 17.9 years). Thirteen of the children referred were pre-school (age 2.1 years, range 0.9 - 3.3 years), four of whom were started on treatment immediately (three had pre-treatment venous TSH &gt;11.0 mU/l). </w:t>
      </w:r>
      <w:r w:rsidRPr="005732AE">
        <w:rPr>
          <w:szCs w:val="24"/>
        </w:rPr>
        <w:t>Two of these 13 children were symptomatic. Of the 98 CYP referred 57% had tested negative the previous year. Of 22 CYP with venous TSH &lt;6 mU/l two were started on treatment</w:t>
      </w:r>
      <w:r w:rsidRPr="009820F4">
        <w:rPr>
          <w:szCs w:val="24"/>
        </w:rPr>
        <w:t xml:space="preserve"> immediately by their clinician. A further </w:t>
      </w:r>
      <w:r>
        <w:rPr>
          <w:szCs w:val="24"/>
        </w:rPr>
        <w:t>five</w:t>
      </w:r>
      <w:r w:rsidRPr="009820F4">
        <w:rPr>
          <w:szCs w:val="24"/>
        </w:rPr>
        <w:t xml:space="preserve"> were subsequently started on treatment, </w:t>
      </w:r>
      <w:r>
        <w:rPr>
          <w:szCs w:val="24"/>
        </w:rPr>
        <w:t>three</w:t>
      </w:r>
      <w:r w:rsidRPr="009820F4">
        <w:rPr>
          <w:szCs w:val="24"/>
        </w:rPr>
        <w:t xml:space="preserve"> of whom were asymptomatic.</w:t>
      </w:r>
      <w:r>
        <w:rPr>
          <w:szCs w:val="24"/>
        </w:rPr>
        <w:t xml:space="preserve"> </w:t>
      </w:r>
      <w:bookmarkStart w:id="107" w:name="_Hlk9520345"/>
      <w:r w:rsidRPr="009820F4">
        <w:rPr>
          <w:szCs w:val="24"/>
        </w:rPr>
        <w:t xml:space="preserve">Of 27 CYP with venous TSH 6-10.9 mU/l 12 </w:t>
      </w:r>
      <w:r>
        <w:rPr>
          <w:szCs w:val="24"/>
        </w:rPr>
        <w:t xml:space="preserve">of 22 tested </w:t>
      </w:r>
      <w:r w:rsidRPr="009820F4">
        <w:rPr>
          <w:szCs w:val="24"/>
        </w:rPr>
        <w:t xml:space="preserve">were found to be antibody positive; 11 were started on treatment, </w:t>
      </w:r>
      <w:r>
        <w:rPr>
          <w:szCs w:val="24"/>
        </w:rPr>
        <w:t>three</w:t>
      </w:r>
      <w:r w:rsidRPr="009820F4">
        <w:rPr>
          <w:szCs w:val="24"/>
        </w:rPr>
        <w:t xml:space="preserve"> immediately and </w:t>
      </w:r>
      <w:r>
        <w:rPr>
          <w:szCs w:val="24"/>
        </w:rPr>
        <w:t>eight</w:t>
      </w:r>
      <w:r w:rsidRPr="009820F4">
        <w:rPr>
          <w:szCs w:val="24"/>
        </w:rPr>
        <w:t xml:space="preserve"> subsequently.</w:t>
      </w:r>
      <w:r>
        <w:rPr>
          <w:szCs w:val="24"/>
        </w:rPr>
        <w:t xml:space="preserve"> </w:t>
      </w:r>
      <w:r w:rsidRPr="009820F4">
        <w:rPr>
          <w:szCs w:val="24"/>
        </w:rPr>
        <w:t xml:space="preserve">Of 25 CYP with venous TSH 11.0-20.9 mU/l </w:t>
      </w:r>
      <w:r>
        <w:rPr>
          <w:szCs w:val="24"/>
        </w:rPr>
        <w:t>four</w:t>
      </w:r>
      <w:r w:rsidRPr="009820F4">
        <w:rPr>
          <w:szCs w:val="24"/>
        </w:rPr>
        <w:t xml:space="preserve"> had decompensated hypothyroidism; 17 of 19 tested were antibody positive. </w:t>
      </w:r>
      <w:r>
        <w:rPr>
          <w:szCs w:val="24"/>
        </w:rPr>
        <w:t>Twenty of these</w:t>
      </w:r>
      <w:r w:rsidRPr="009820F4">
        <w:rPr>
          <w:szCs w:val="24"/>
        </w:rPr>
        <w:t xml:space="preserve"> CYP were treated, 15 initially and 5 subsequently.</w:t>
      </w:r>
      <w:r>
        <w:rPr>
          <w:szCs w:val="24"/>
        </w:rPr>
        <w:t xml:space="preserve"> </w:t>
      </w:r>
      <w:r w:rsidRPr="009820F4">
        <w:rPr>
          <w:szCs w:val="24"/>
        </w:rPr>
        <w:t>Of 24 CYP with venous TSH &gt;21 mU/l 12 had decompensated hypothyroidism</w:t>
      </w:r>
      <w:r w:rsidRPr="00E76C69">
        <w:rPr>
          <w:szCs w:val="24"/>
        </w:rPr>
        <w:t>. Sixteen</w:t>
      </w:r>
      <w:r>
        <w:rPr>
          <w:szCs w:val="24"/>
        </w:rPr>
        <w:t xml:space="preserve"> of </w:t>
      </w:r>
      <w:r w:rsidRPr="009820F4">
        <w:rPr>
          <w:szCs w:val="24"/>
        </w:rPr>
        <w:t xml:space="preserve">19 CYP tested were antibody positive. </w:t>
      </w:r>
      <w:bookmarkEnd w:id="107"/>
      <w:r>
        <w:rPr>
          <w:szCs w:val="24"/>
        </w:rPr>
        <w:t>Twenty-two</w:t>
      </w:r>
      <w:r w:rsidRPr="009820F4">
        <w:rPr>
          <w:szCs w:val="24"/>
        </w:rPr>
        <w:t xml:space="preserve"> </w:t>
      </w:r>
      <w:r>
        <w:rPr>
          <w:szCs w:val="24"/>
        </w:rPr>
        <w:t xml:space="preserve">of these </w:t>
      </w:r>
      <w:r w:rsidRPr="009820F4">
        <w:rPr>
          <w:szCs w:val="24"/>
        </w:rPr>
        <w:t>CYP were reported as receiving thyroxine treatment (n=2 incomplete data).</w:t>
      </w:r>
      <w:r>
        <w:rPr>
          <w:szCs w:val="24"/>
        </w:rPr>
        <w:t xml:space="preserve"> A s</w:t>
      </w:r>
      <w:r w:rsidRPr="009820F4">
        <w:rPr>
          <w:szCs w:val="24"/>
        </w:rPr>
        <w:t xml:space="preserve">ignificant negative correlation </w:t>
      </w:r>
      <w:r>
        <w:rPr>
          <w:szCs w:val="24"/>
        </w:rPr>
        <w:t xml:space="preserve">was found </w:t>
      </w:r>
      <w:r w:rsidRPr="009820F4">
        <w:rPr>
          <w:szCs w:val="24"/>
        </w:rPr>
        <w:t>between venous fT4 and age</w:t>
      </w:r>
      <w:r>
        <w:rPr>
          <w:szCs w:val="24"/>
        </w:rPr>
        <w:t xml:space="preserve"> (</w:t>
      </w:r>
      <w:r w:rsidRPr="009820F4">
        <w:rPr>
          <w:szCs w:val="24"/>
        </w:rPr>
        <w:t>R=-0.35; p&lt;0.001</w:t>
      </w:r>
      <w:r>
        <w:rPr>
          <w:szCs w:val="24"/>
        </w:rPr>
        <w:t>)</w:t>
      </w:r>
      <w:r w:rsidRPr="009820F4">
        <w:rPr>
          <w:szCs w:val="24"/>
        </w:rPr>
        <w:t>.</w:t>
      </w:r>
      <w:r>
        <w:rPr>
          <w:szCs w:val="24"/>
        </w:rPr>
        <w:t xml:space="preserve"> </w:t>
      </w:r>
      <w:r w:rsidRPr="009820F4">
        <w:rPr>
          <w:szCs w:val="24"/>
        </w:rPr>
        <w:t xml:space="preserve">No significant correlation </w:t>
      </w:r>
      <w:r>
        <w:rPr>
          <w:szCs w:val="24"/>
        </w:rPr>
        <w:t xml:space="preserve">was seen </w:t>
      </w:r>
      <w:r w:rsidRPr="009820F4">
        <w:rPr>
          <w:szCs w:val="24"/>
        </w:rPr>
        <w:t>between age and capillary TSH</w:t>
      </w:r>
      <w:r>
        <w:rPr>
          <w:szCs w:val="24"/>
        </w:rPr>
        <w:t xml:space="preserve"> (</w:t>
      </w:r>
      <w:r w:rsidRPr="009820F4">
        <w:rPr>
          <w:szCs w:val="24"/>
        </w:rPr>
        <w:t>R=0.14; p=0.17</w:t>
      </w:r>
      <w:r>
        <w:rPr>
          <w:szCs w:val="24"/>
        </w:rPr>
        <w:t>) and a b</w:t>
      </w:r>
      <w:r w:rsidRPr="009820F4">
        <w:rPr>
          <w:szCs w:val="24"/>
        </w:rPr>
        <w:t>orderline significant correlation between age and venous TSH</w:t>
      </w:r>
      <w:r>
        <w:rPr>
          <w:szCs w:val="24"/>
        </w:rPr>
        <w:t xml:space="preserve"> (</w:t>
      </w:r>
      <w:r w:rsidRPr="009820F4">
        <w:rPr>
          <w:szCs w:val="24"/>
        </w:rPr>
        <w:t>R=0.19; p=0.05</w:t>
      </w:r>
      <w:r>
        <w:rPr>
          <w:szCs w:val="24"/>
        </w:rPr>
        <w:t>)</w:t>
      </w:r>
      <w:r w:rsidRPr="009820F4">
        <w:rPr>
          <w:szCs w:val="24"/>
        </w:rPr>
        <w:t>.</w:t>
      </w:r>
      <w:r>
        <w:rPr>
          <w:szCs w:val="24"/>
        </w:rPr>
        <w:t xml:space="preserve"> </w:t>
      </w:r>
      <w:r w:rsidRPr="005732AE">
        <w:rPr>
          <w:szCs w:val="24"/>
        </w:rPr>
        <w:t xml:space="preserve">A significant correlation was found between venous TSH </w:t>
      </w:r>
      <w:r w:rsidR="005732AE">
        <w:rPr>
          <w:szCs w:val="24"/>
        </w:rPr>
        <w:t>concentration</w:t>
      </w:r>
      <w:r w:rsidRPr="005732AE">
        <w:rPr>
          <w:szCs w:val="24"/>
        </w:rPr>
        <w:t xml:space="preserve"> and </w:t>
      </w:r>
      <w:r w:rsidR="00956196">
        <w:rPr>
          <w:szCs w:val="24"/>
        </w:rPr>
        <w:t>TPO</w:t>
      </w:r>
      <w:r w:rsidR="00FA3F27">
        <w:rPr>
          <w:szCs w:val="24"/>
        </w:rPr>
        <w:t xml:space="preserve"> antibodies</w:t>
      </w:r>
      <w:r w:rsidR="000D2A6E">
        <w:rPr>
          <w:szCs w:val="24"/>
        </w:rPr>
        <w:t xml:space="preserve"> </w:t>
      </w:r>
      <w:r w:rsidRPr="005732AE">
        <w:rPr>
          <w:szCs w:val="24"/>
        </w:rPr>
        <w:t>(R=0.417; p&lt;0.001). In a comparison of CYP with and without symptoms a significantly higher TSH was found in CYP with symptoms (p=0.03). The authors note some inconsistencies in management</w:t>
      </w:r>
      <w:r>
        <w:rPr>
          <w:szCs w:val="24"/>
        </w:rPr>
        <w:t xml:space="preserve"> of CYP with elevated venous TSH, with some being started on treatment when the venous TSH &lt;6 mU/l whilst others with a higher </w:t>
      </w:r>
      <w:r w:rsidR="005732AE">
        <w:rPr>
          <w:szCs w:val="24"/>
        </w:rPr>
        <w:t>concentration</w:t>
      </w:r>
      <w:r>
        <w:rPr>
          <w:szCs w:val="24"/>
        </w:rPr>
        <w:t xml:space="preserve"> were not. [Evidence level: low/very low]</w:t>
      </w:r>
    </w:p>
    <w:p w14:paraId="23F96CC8" w14:textId="11B3467F" w:rsidR="00BF5E64" w:rsidRDefault="00BF5E64" w:rsidP="00AB7DCC">
      <w:pPr>
        <w:rPr>
          <w:szCs w:val="24"/>
        </w:rPr>
      </w:pPr>
      <w:bookmarkStart w:id="108" w:name="_Hlk8912818"/>
      <w:bookmarkEnd w:id="105"/>
      <w:r>
        <w:rPr>
          <w:szCs w:val="24"/>
        </w:rPr>
        <w:t xml:space="preserve">A similar Scottish retrospective longitudinal observational study was conducted to identify a capillary TSH </w:t>
      </w:r>
      <w:r w:rsidR="005732AE">
        <w:rPr>
          <w:szCs w:val="24"/>
        </w:rPr>
        <w:t>concentration</w:t>
      </w:r>
      <w:r>
        <w:rPr>
          <w:szCs w:val="24"/>
        </w:rPr>
        <w:t xml:space="preserve"> below which low venous fT4 (&lt;9 pmol/l) and/or frank venous raised TSH </w:t>
      </w:r>
      <w:r w:rsidR="005732AE">
        <w:rPr>
          <w:szCs w:val="24"/>
        </w:rPr>
        <w:t>concentration</w:t>
      </w:r>
      <w:r>
        <w:rPr>
          <w:szCs w:val="24"/>
        </w:rPr>
        <w:t xml:space="preserve"> (&gt;10 mU/l) would be unlikely (McGowan et al, 2015). Data was collected from proformas submitted to the Scottish screening programme between 2003 and 2013 for </w:t>
      </w:r>
      <w:r w:rsidR="008338B6">
        <w:rPr>
          <w:szCs w:val="24"/>
        </w:rPr>
        <w:t>CYP</w:t>
      </w:r>
      <w:r>
        <w:rPr>
          <w:szCs w:val="24"/>
        </w:rPr>
        <w:t xml:space="preserve"> with Down syndrome with a capillary TSH ≥4 mU/l. During the study period 99 </w:t>
      </w:r>
      <w:r w:rsidR="00E24872">
        <w:rPr>
          <w:szCs w:val="24"/>
        </w:rPr>
        <w:t>CYP</w:t>
      </w:r>
      <w:r>
        <w:rPr>
          <w:szCs w:val="24"/>
        </w:rPr>
        <w:t xml:space="preserve"> meeting the inclusion criteria were identified, 76 were school age (≥5 years) and 23 were </w:t>
      </w:r>
      <w:r>
        <w:rPr>
          <w:szCs w:val="24"/>
        </w:rPr>
        <w:lastRenderedPageBreak/>
        <w:t>preschool (&lt;5 years)</w:t>
      </w:r>
      <w:r w:rsidR="0088277E">
        <w:rPr>
          <w:szCs w:val="24"/>
        </w:rPr>
        <w:t>; median age at referral 9.4 years (range 0.9 to 18.1 years)</w:t>
      </w:r>
      <w:r>
        <w:rPr>
          <w:szCs w:val="24"/>
        </w:rPr>
        <w:t xml:space="preserve">.  Twenty </w:t>
      </w:r>
      <w:r w:rsidR="00E24872">
        <w:rPr>
          <w:szCs w:val="24"/>
        </w:rPr>
        <w:t>CYP</w:t>
      </w:r>
      <w:r>
        <w:rPr>
          <w:szCs w:val="24"/>
        </w:rPr>
        <w:t xml:space="preserve"> had symptoms that could have been thyroid related, 43 had no symptoms (6 had possible symptoms; 30 sets of missing data). The height and weight of </w:t>
      </w:r>
      <w:r w:rsidR="00012137">
        <w:rPr>
          <w:szCs w:val="24"/>
        </w:rPr>
        <w:t>CYP</w:t>
      </w:r>
      <w:r>
        <w:rPr>
          <w:szCs w:val="24"/>
        </w:rPr>
        <w:t xml:space="preserve"> with symptoms were not significantly different from those without symptoms (n=70). </w:t>
      </w:r>
      <w:r w:rsidRPr="002624C1">
        <w:rPr>
          <w:szCs w:val="24"/>
        </w:rPr>
        <w:t>When growth was examined in relation to venous TSH values of &lt;10, 10 - 20, and &gt;20 mU/L no differences were found for median height SDS (-0.04, -0.179 and 0.279; p=0.49]) or median weight SDS (0.084, 0.499 and 0.285; p=0.86).</w:t>
      </w:r>
      <w:r>
        <w:rPr>
          <w:szCs w:val="24"/>
        </w:rPr>
        <w:t xml:space="preserve"> As expected, the correlation between capillary and venous TSH was high (Pearson correlation +0.814; p=0.01). The correlation between capillary TSH and fT4 was less high although still statistically significant (-0.522; p=0.01). Receiver-operator curve analysis was conducted to show the sensitivity and specificity for different thresholds of capillary TSH to predict venous TSH &gt;10mU/l; these ranged from a sensitivity of 95.9% with a specificity of just 5.8% for a capillary TSH threshold of 4.06 mU/l to a sensitivity of 71.4% and a specificity of 84.6% for a threshold of 6.32 mU/l. Although sensitivities improved, capillary TSH values of below 5.15 mU/l gave specificities of less than 60%.</w:t>
      </w:r>
    </w:p>
    <w:p w14:paraId="32CEEC8E" w14:textId="25A42485" w:rsidR="00BF5E64" w:rsidRDefault="00BF5E64" w:rsidP="00AB7DCC">
      <w:pPr>
        <w:rPr>
          <w:szCs w:val="24"/>
        </w:rPr>
      </w:pPr>
      <w:r>
        <w:rPr>
          <w:szCs w:val="24"/>
        </w:rPr>
        <w:t xml:space="preserve">Venous TSH and fT4 </w:t>
      </w:r>
      <w:r w:rsidR="005732AE">
        <w:rPr>
          <w:szCs w:val="24"/>
        </w:rPr>
        <w:t>concentration</w:t>
      </w:r>
      <w:r>
        <w:rPr>
          <w:szCs w:val="24"/>
        </w:rPr>
        <w:t xml:space="preserve">s were stratified according to capillary TSH for pre-school and school age </w:t>
      </w:r>
      <w:r w:rsidR="00012137">
        <w:rPr>
          <w:szCs w:val="24"/>
        </w:rPr>
        <w:t>CYP</w:t>
      </w:r>
      <w:r>
        <w:rPr>
          <w:szCs w:val="24"/>
        </w:rPr>
        <w:t xml:space="preserve"> as seen in table 1. Decompensated hypothyroidism was defined as venous fT4&lt;9 pmol/l and venous TSH elevation as &gt;10 mU/l.</w:t>
      </w:r>
    </w:p>
    <w:bookmarkEnd w:id="108"/>
    <w:p w14:paraId="4755CA65" w14:textId="77777777" w:rsidR="00BF5E64" w:rsidRDefault="00BF5E64" w:rsidP="00BF5E64">
      <w:pPr>
        <w:rPr>
          <w:szCs w:val="24"/>
        </w:rPr>
      </w:pPr>
    </w:p>
    <w:tbl>
      <w:tblPr>
        <w:tblStyle w:val="TableGrid"/>
        <w:tblW w:w="0" w:type="auto"/>
        <w:tblLook w:val="04A0" w:firstRow="1" w:lastRow="0" w:firstColumn="1" w:lastColumn="0" w:noHBand="0" w:noVBand="1"/>
      </w:tblPr>
      <w:tblGrid>
        <w:gridCol w:w="1630"/>
        <w:gridCol w:w="1723"/>
        <w:gridCol w:w="1805"/>
        <w:gridCol w:w="963"/>
        <w:gridCol w:w="963"/>
        <w:gridCol w:w="963"/>
        <w:gridCol w:w="959"/>
      </w:tblGrid>
      <w:tr w:rsidR="00BF5E64" w14:paraId="282ED03B" w14:textId="77777777" w:rsidTr="00794ADF">
        <w:tc>
          <w:tcPr>
            <w:tcW w:w="9350" w:type="dxa"/>
            <w:gridSpan w:val="7"/>
            <w:tcBorders>
              <w:top w:val="single" w:sz="8" w:space="0" w:color="auto"/>
              <w:left w:val="single" w:sz="8" w:space="0" w:color="auto"/>
              <w:right w:val="single" w:sz="8" w:space="0" w:color="auto"/>
            </w:tcBorders>
            <w:shd w:val="clear" w:color="auto" w:fill="B6E1E7" w:themeFill="accent5" w:themeFillTint="66"/>
          </w:tcPr>
          <w:p w14:paraId="4142511E" w14:textId="0B75C323" w:rsidR="00BF5E64" w:rsidRPr="00C05387" w:rsidRDefault="00BF5E64" w:rsidP="00BF5E64">
            <w:pPr>
              <w:rPr>
                <w:b/>
                <w:sz w:val="20"/>
                <w:szCs w:val="20"/>
              </w:rPr>
            </w:pPr>
            <w:r w:rsidRPr="00C05387">
              <w:rPr>
                <w:b/>
                <w:sz w:val="20"/>
                <w:szCs w:val="20"/>
              </w:rPr>
              <w:t xml:space="preserve">Table </w:t>
            </w:r>
            <w:r>
              <w:rPr>
                <w:b/>
                <w:sz w:val="20"/>
                <w:szCs w:val="20"/>
              </w:rPr>
              <w:t>1</w:t>
            </w:r>
            <w:r w:rsidRPr="00C05387">
              <w:rPr>
                <w:b/>
                <w:sz w:val="20"/>
                <w:szCs w:val="20"/>
              </w:rPr>
              <w:t>. Venous</w:t>
            </w:r>
            <w:r w:rsidR="00BB6B89">
              <w:rPr>
                <w:b/>
                <w:sz w:val="20"/>
                <w:szCs w:val="20"/>
              </w:rPr>
              <w:t xml:space="preserve"> (ven)</w:t>
            </w:r>
            <w:r w:rsidRPr="00C05387">
              <w:rPr>
                <w:b/>
                <w:sz w:val="20"/>
                <w:szCs w:val="20"/>
              </w:rPr>
              <w:t xml:space="preserve"> fT4 and TSH </w:t>
            </w:r>
            <w:r w:rsidR="005732AE">
              <w:rPr>
                <w:b/>
                <w:sz w:val="20"/>
                <w:szCs w:val="20"/>
              </w:rPr>
              <w:t>concentration</w:t>
            </w:r>
            <w:r w:rsidRPr="00C05387">
              <w:rPr>
                <w:b/>
                <w:sz w:val="20"/>
                <w:szCs w:val="20"/>
              </w:rPr>
              <w:t xml:space="preserve">s in 99 children with Down syndrome according to capillary TSH </w:t>
            </w:r>
            <w:r w:rsidR="005732AE">
              <w:rPr>
                <w:b/>
                <w:sz w:val="20"/>
                <w:szCs w:val="20"/>
              </w:rPr>
              <w:t>concentration</w:t>
            </w:r>
            <w:r w:rsidRPr="00C05387">
              <w:rPr>
                <w:b/>
                <w:sz w:val="20"/>
                <w:szCs w:val="20"/>
              </w:rPr>
              <w:t>s on hypothyroid screening</w:t>
            </w:r>
          </w:p>
        </w:tc>
      </w:tr>
      <w:tr w:rsidR="00BF5E64" w14:paraId="44DE4A25" w14:textId="77777777" w:rsidTr="00BF5E64">
        <w:tc>
          <w:tcPr>
            <w:tcW w:w="1705" w:type="dxa"/>
            <w:vMerge w:val="restart"/>
            <w:tcBorders>
              <w:top w:val="single" w:sz="8" w:space="0" w:color="auto"/>
              <w:left w:val="single" w:sz="8" w:space="0" w:color="auto"/>
            </w:tcBorders>
          </w:tcPr>
          <w:p w14:paraId="26F7233A" w14:textId="77777777" w:rsidR="00BF5E64" w:rsidRPr="00826B65" w:rsidRDefault="00BF5E64" w:rsidP="00BF5E64">
            <w:pPr>
              <w:pBdr>
                <w:left w:val="single" w:sz="8" w:space="4" w:color="auto"/>
              </w:pBdr>
              <w:rPr>
                <w:b/>
                <w:sz w:val="20"/>
                <w:szCs w:val="20"/>
                <w:lang w:val="de-DE"/>
              </w:rPr>
            </w:pPr>
            <w:r w:rsidRPr="00826B65">
              <w:rPr>
                <w:b/>
                <w:sz w:val="20"/>
                <w:szCs w:val="20"/>
                <w:lang w:val="de-DE"/>
              </w:rPr>
              <w:t>Cap TSH (mU/l)</w:t>
            </w:r>
          </w:p>
          <w:p w14:paraId="720F3FF5" w14:textId="77777777" w:rsidR="00BF5E64" w:rsidRPr="00826B65" w:rsidRDefault="00BF5E64" w:rsidP="00BF5E64">
            <w:pPr>
              <w:rPr>
                <w:b/>
                <w:sz w:val="20"/>
                <w:szCs w:val="20"/>
                <w:lang w:val="de-DE"/>
              </w:rPr>
            </w:pPr>
            <w:r w:rsidRPr="00826B65">
              <w:rPr>
                <w:b/>
                <w:sz w:val="20"/>
                <w:szCs w:val="20"/>
                <w:lang w:val="de-DE"/>
              </w:rPr>
              <w:t>[n]</w:t>
            </w:r>
          </w:p>
        </w:tc>
        <w:tc>
          <w:tcPr>
            <w:tcW w:w="1800" w:type="dxa"/>
            <w:vMerge w:val="restart"/>
            <w:tcBorders>
              <w:top w:val="single" w:sz="8" w:space="0" w:color="auto"/>
            </w:tcBorders>
          </w:tcPr>
          <w:p w14:paraId="4E159CAE" w14:textId="77777777" w:rsidR="00BF5E64" w:rsidRPr="00C05387" w:rsidRDefault="00BF5E64" w:rsidP="00BF5E64">
            <w:pPr>
              <w:rPr>
                <w:b/>
                <w:sz w:val="20"/>
                <w:szCs w:val="20"/>
              </w:rPr>
            </w:pPr>
            <w:r w:rsidRPr="00C05387">
              <w:rPr>
                <w:b/>
                <w:sz w:val="20"/>
                <w:szCs w:val="20"/>
              </w:rPr>
              <w:t>Ven fT4</w:t>
            </w:r>
            <w:r>
              <w:rPr>
                <w:b/>
                <w:sz w:val="20"/>
                <w:szCs w:val="20"/>
              </w:rPr>
              <w:t xml:space="preserve">  m</w:t>
            </w:r>
            <w:r w:rsidRPr="00C05387">
              <w:rPr>
                <w:b/>
                <w:sz w:val="20"/>
                <w:szCs w:val="20"/>
              </w:rPr>
              <w:t>edian (range)</w:t>
            </w:r>
            <w:r>
              <w:rPr>
                <w:b/>
                <w:sz w:val="20"/>
                <w:szCs w:val="20"/>
              </w:rPr>
              <w:t xml:space="preserve"> </w:t>
            </w:r>
            <w:r w:rsidRPr="00C05387">
              <w:rPr>
                <w:b/>
                <w:sz w:val="20"/>
                <w:szCs w:val="20"/>
              </w:rPr>
              <w:t>pmol/l</w:t>
            </w:r>
          </w:p>
        </w:tc>
        <w:tc>
          <w:tcPr>
            <w:tcW w:w="1890" w:type="dxa"/>
            <w:vMerge w:val="restart"/>
            <w:tcBorders>
              <w:top w:val="single" w:sz="8" w:space="0" w:color="auto"/>
            </w:tcBorders>
          </w:tcPr>
          <w:p w14:paraId="2E2890A9" w14:textId="77777777" w:rsidR="00BF5E64" w:rsidRDefault="00BF5E64" w:rsidP="00BF5E64">
            <w:pPr>
              <w:rPr>
                <w:b/>
                <w:sz w:val="20"/>
                <w:szCs w:val="20"/>
              </w:rPr>
            </w:pPr>
            <w:r>
              <w:rPr>
                <w:b/>
                <w:sz w:val="20"/>
                <w:szCs w:val="20"/>
              </w:rPr>
              <w:t>Ven TSH  median (range) mU/l</w:t>
            </w:r>
          </w:p>
        </w:tc>
        <w:tc>
          <w:tcPr>
            <w:tcW w:w="1980" w:type="dxa"/>
            <w:gridSpan w:val="2"/>
            <w:tcBorders>
              <w:top w:val="single" w:sz="8" w:space="0" w:color="auto"/>
            </w:tcBorders>
          </w:tcPr>
          <w:p w14:paraId="654267E1" w14:textId="77777777" w:rsidR="00BF5E64" w:rsidRPr="00C05387" w:rsidRDefault="00BF5E64" w:rsidP="00BF5E64">
            <w:pPr>
              <w:jc w:val="center"/>
              <w:rPr>
                <w:b/>
                <w:sz w:val="20"/>
                <w:szCs w:val="20"/>
              </w:rPr>
            </w:pPr>
            <w:r>
              <w:rPr>
                <w:b/>
                <w:sz w:val="20"/>
                <w:szCs w:val="20"/>
              </w:rPr>
              <w:t>Ven fT4 &lt;9 pmol/l</w:t>
            </w:r>
          </w:p>
        </w:tc>
        <w:tc>
          <w:tcPr>
            <w:tcW w:w="1975" w:type="dxa"/>
            <w:gridSpan w:val="2"/>
            <w:tcBorders>
              <w:top w:val="single" w:sz="8" w:space="0" w:color="auto"/>
              <w:right w:val="single" w:sz="8" w:space="0" w:color="auto"/>
            </w:tcBorders>
          </w:tcPr>
          <w:p w14:paraId="3F97FD54" w14:textId="77777777" w:rsidR="00BF5E64" w:rsidRPr="00C05387" w:rsidRDefault="00BF5E64" w:rsidP="00BF5E64">
            <w:pPr>
              <w:jc w:val="center"/>
              <w:rPr>
                <w:b/>
                <w:sz w:val="20"/>
                <w:szCs w:val="20"/>
              </w:rPr>
            </w:pPr>
            <w:r>
              <w:rPr>
                <w:b/>
                <w:sz w:val="20"/>
                <w:szCs w:val="20"/>
              </w:rPr>
              <w:t>Ven TSH &gt;10 mU/l</w:t>
            </w:r>
          </w:p>
        </w:tc>
      </w:tr>
      <w:tr w:rsidR="00BF5E64" w14:paraId="0B84EF97" w14:textId="77777777" w:rsidTr="00BF5E64">
        <w:trPr>
          <w:trHeight w:val="314"/>
        </w:trPr>
        <w:tc>
          <w:tcPr>
            <w:tcW w:w="1705" w:type="dxa"/>
            <w:vMerge/>
            <w:tcBorders>
              <w:left w:val="single" w:sz="8" w:space="0" w:color="auto"/>
              <w:bottom w:val="single" w:sz="8" w:space="0" w:color="auto"/>
            </w:tcBorders>
          </w:tcPr>
          <w:p w14:paraId="1ECF43FC" w14:textId="77777777" w:rsidR="00BF5E64" w:rsidRPr="00C05387" w:rsidRDefault="00BF5E64" w:rsidP="00BF5E64">
            <w:pPr>
              <w:rPr>
                <w:b/>
                <w:sz w:val="20"/>
                <w:szCs w:val="20"/>
              </w:rPr>
            </w:pPr>
          </w:p>
        </w:tc>
        <w:tc>
          <w:tcPr>
            <w:tcW w:w="1800" w:type="dxa"/>
            <w:vMerge/>
            <w:tcBorders>
              <w:bottom w:val="single" w:sz="8" w:space="0" w:color="auto"/>
            </w:tcBorders>
          </w:tcPr>
          <w:p w14:paraId="106FEC86" w14:textId="77777777" w:rsidR="00BF5E64" w:rsidRPr="00C05387" w:rsidRDefault="00BF5E64" w:rsidP="00BF5E64">
            <w:pPr>
              <w:rPr>
                <w:b/>
                <w:sz w:val="20"/>
                <w:szCs w:val="20"/>
              </w:rPr>
            </w:pPr>
          </w:p>
        </w:tc>
        <w:tc>
          <w:tcPr>
            <w:tcW w:w="1890" w:type="dxa"/>
            <w:vMerge/>
            <w:tcBorders>
              <w:bottom w:val="single" w:sz="8" w:space="0" w:color="auto"/>
            </w:tcBorders>
          </w:tcPr>
          <w:p w14:paraId="30D17938" w14:textId="77777777" w:rsidR="00BF5E64" w:rsidRPr="00C05387" w:rsidRDefault="00BF5E64" w:rsidP="00BF5E64">
            <w:pPr>
              <w:rPr>
                <w:b/>
                <w:sz w:val="20"/>
                <w:szCs w:val="20"/>
              </w:rPr>
            </w:pPr>
          </w:p>
        </w:tc>
        <w:tc>
          <w:tcPr>
            <w:tcW w:w="990" w:type="dxa"/>
            <w:tcBorders>
              <w:bottom w:val="single" w:sz="8" w:space="0" w:color="auto"/>
            </w:tcBorders>
          </w:tcPr>
          <w:p w14:paraId="6F241715" w14:textId="77777777" w:rsidR="00BF5E64" w:rsidRPr="00C05387" w:rsidRDefault="00BF5E64" w:rsidP="00BF5E64">
            <w:pPr>
              <w:rPr>
                <w:b/>
                <w:sz w:val="20"/>
                <w:szCs w:val="20"/>
              </w:rPr>
            </w:pPr>
            <w:r>
              <w:rPr>
                <w:b/>
                <w:sz w:val="20"/>
                <w:szCs w:val="20"/>
              </w:rPr>
              <w:t>&lt;5 years</w:t>
            </w:r>
          </w:p>
        </w:tc>
        <w:tc>
          <w:tcPr>
            <w:tcW w:w="990" w:type="dxa"/>
            <w:tcBorders>
              <w:bottom w:val="single" w:sz="8" w:space="0" w:color="auto"/>
            </w:tcBorders>
          </w:tcPr>
          <w:p w14:paraId="5696743E" w14:textId="77777777" w:rsidR="00BF5E64" w:rsidRPr="00C05387" w:rsidRDefault="00BF5E64" w:rsidP="00BF5E64">
            <w:pPr>
              <w:rPr>
                <w:b/>
                <w:sz w:val="20"/>
                <w:szCs w:val="20"/>
              </w:rPr>
            </w:pPr>
            <w:r>
              <w:rPr>
                <w:b/>
                <w:sz w:val="20"/>
                <w:szCs w:val="20"/>
              </w:rPr>
              <w:t>≥5 years</w:t>
            </w:r>
          </w:p>
        </w:tc>
        <w:tc>
          <w:tcPr>
            <w:tcW w:w="990" w:type="dxa"/>
            <w:tcBorders>
              <w:bottom w:val="single" w:sz="8" w:space="0" w:color="auto"/>
            </w:tcBorders>
          </w:tcPr>
          <w:p w14:paraId="64F652DA" w14:textId="77777777" w:rsidR="00BF5E64" w:rsidRPr="00C05387" w:rsidRDefault="00BF5E64" w:rsidP="00BF5E64">
            <w:pPr>
              <w:rPr>
                <w:b/>
                <w:sz w:val="20"/>
                <w:szCs w:val="20"/>
              </w:rPr>
            </w:pPr>
            <w:r>
              <w:rPr>
                <w:b/>
                <w:sz w:val="20"/>
                <w:szCs w:val="20"/>
              </w:rPr>
              <w:t>&lt;5 years</w:t>
            </w:r>
          </w:p>
        </w:tc>
        <w:tc>
          <w:tcPr>
            <w:tcW w:w="985" w:type="dxa"/>
            <w:tcBorders>
              <w:bottom w:val="single" w:sz="8" w:space="0" w:color="auto"/>
              <w:right w:val="single" w:sz="8" w:space="0" w:color="auto"/>
            </w:tcBorders>
          </w:tcPr>
          <w:p w14:paraId="58D5575A" w14:textId="77777777" w:rsidR="00BF5E64" w:rsidRPr="00C05387" w:rsidRDefault="00BF5E64" w:rsidP="00BF5E64">
            <w:pPr>
              <w:rPr>
                <w:b/>
                <w:sz w:val="20"/>
                <w:szCs w:val="20"/>
              </w:rPr>
            </w:pPr>
            <w:r>
              <w:rPr>
                <w:b/>
                <w:sz w:val="20"/>
                <w:szCs w:val="20"/>
              </w:rPr>
              <w:t>≥5 years</w:t>
            </w:r>
          </w:p>
        </w:tc>
      </w:tr>
      <w:tr w:rsidR="00BF5E64" w14:paraId="6EA3ECFD" w14:textId="77777777" w:rsidTr="00BF5E64">
        <w:trPr>
          <w:trHeight w:val="403"/>
        </w:trPr>
        <w:tc>
          <w:tcPr>
            <w:tcW w:w="1705" w:type="dxa"/>
            <w:tcBorders>
              <w:top w:val="single" w:sz="8" w:space="0" w:color="auto"/>
              <w:left w:val="single" w:sz="8" w:space="0" w:color="auto"/>
            </w:tcBorders>
          </w:tcPr>
          <w:p w14:paraId="05E829CF" w14:textId="77777777" w:rsidR="00BF5E64" w:rsidRPr="00174A75" w:rsidRDefault="00BF5E64" w:rsidP="00BF5E64">
            <w:pPr>
              <w:rPr>
                <w:sz w:val="20"/>
                <w:szCs w:val="20"/>
              </w:rPr>
            </w:pPr>
            <w:r w:rsidRPr="00174A75">
              <w:rPr>
                <w:sz w:val="20"/>
                <w:szCs w:val="20"/>
              </w:rPr>
              <w:t>4 – 5.9 [n=53]</w:t>
            </w:r>
          </w:p>
        </w:tc>
        <w:tc>
          <w:tcPr>
            <w:tcW w:w="1800" w:type="dxa"/>
            <w:tcBorders>
              <w:top w:val="single" w:sz="8" w:space="0" w:color="auto"/>
            </w:tcBorders>
          </w:tcPr>
          <w:p w14:paraId="36989549" w14:textId="77777777" w:rsidR="00BF5E64" w:rsidRPr="00174A75" w:rsidRDefault="00BF5E64" w:rsidP="00BF5E64">
            <w:pPr>
              <w:rPr>
                <w:sz w:val="20"/>
                <w:szCs w:val="20"/>
              </w:rPr>
            </w:pPr>
            <w:r w:rsidRPr="00174A75">
              <w:rPr>
                <w:sz w:val="20"/>
                <w:szCs w:val="20"/>
              </w:rPr>
              <w:t>14.0 (7.45 – 20.0)</w:t>
            </w:r>
          </w:p>
        </w:tc>
        <w:tc>
          <w:tcPr>
            <w:tcW w:w="1890" w:type="dxa"/>
            <w:tcBorders>
              <w:top w:val="single" w:sz="8" w:space="0" w:color="auto"/>
            </w:tcBorders>
          </w:tcPr>
          <w:p w14:paraId="16A3D602" w14:textId="77777777" w:rsidR="00BF5E64" w:rsidRPr="00174A75" w:rsidRDefault="00BF5E64" w:rsidP="00BF5E64">
            <w:pPr>
              <w:rPr>
                <w:sz w:val="20"/>
                <w:szCs w:val="20"/>
              </w:rPr>
            </w:pPr>
            <w:r>
              <w:rPr>
                <w:sz w:val="20"/>
                <w:szCs w:val="20"/>
              </w:rPr>
              <w:t>7.1 (1.15 – 25.9)</w:t>
            </w:r>
          </w:p>
        </w:tc>
        <w:tc>
          <w:tcPr>
            <w:tcW w:w="990" w:type="dxa"/>
            <w:tcBorders>
              <w:top w:val="single" w:sz="8" w:space="0" w:color="auto"/>
            </w:tcBorders>
          </w:tcPr>
          <w:p w14:paraId="2655BEF4" w14:textId="77777777" w:rsidR="00BF5E64" w:rsidRPr="00174A75" w:rsidRDefault="00BF5E64" w:rsidP="00BF5E64">
            <w:pPr>
              <w:rPr>
                <w:sz w:val="20"/>
                <w:szCs w:val="20"/>
              </w:rPr>
            </w:pPr>
            <w:r>
              <w:rPr>
                <w:sz w:val="20"/>
                <w:szCs w:val="20"/>
              </w:rPr>
              <w:t>0 / 15</w:t>
            </w:r>
          </w:p>
        </w:tc>
        <w:tc>
          <w:tcPr>
            <w:tcW w:w="990" w:type="dxa"/>
            <w:tcBorders>
              <w:top w:val="single" w:sz="8" w:space="0" w:color="auto"/>
            </w:tcBorders>
          </w:tcPr>
          <w:p w14:paraId="428B6145" w14:textId="77777777" w:rsidR="00BF5E64" w:rsidRPr="00174A75" w:rsidRDefault="00BF5E64" w:rsidP="00BF5E64">
            <w:pPr>
              <w:rPr>
                <w:sz w:val="20"/>
                <w:szCs w:val="20"/>
              </w:rPr>
            </w:pPr>
            <w:r>
              <w:rPr>
                <w:sz w:val="20"/>
                <w:szCs w:val="20"/>
              </w:rPr>
              <w:t>1 / 38</w:t>
            </w:r>
          </w:p>
        </w:tc>
        <w:tc>
          <w:tcPr>
            <w:tcW w:w="990" w:type="dxa"/>
            <w:tcBorders>
              <w:top w:val="single" w:sz="8" w:space="0" w:color="auto"/>
            </w:tcBorders>
          </w:tcPr>
          <w:p w14:paraId="781F6A9B" w14:textId="77777777" w:rsidR="00BF5E64" w:rsidRPr="00174A75" w:rsidRDefault="00BF5E64" w:rsidP="00BF5E64">
            <w:pPr>
              <w:rPr>
                <w:sz w:val="20"/>
                <w:szCs w:val="20"/>
              </w:rPr>
            </w:pPr>
            <w:r>
              <w:rPr>
                <w:sz w:val="20"/>
                <w:szCs w:val="20"/>
              </w:rPr>
              <w:t>4 / 15</w:t>
            </w:r>
          </w:p>
        </w:tc>
        <w:tc>
          <w:tcPr>
            <w:tcW w:w="985" w:type="dxa"/>
            <w:tcBorders>
              <w:top w:val="single" w:sz="8" w:space="0" w:color="auto"/>
              <w:right w:val="single" w:sz="8" w:space="0" w:color="auto"/>
            </w:tcBorders>
          </w:tcPr>
          <w:p w14:paraId="6849B4A4" w14:textId="77777777" w:rsidR="00BF5E64" w:rsidRPr="00174A75" w:rsidRDefault="00BF5E64" w:rsidP="00BF5E64">
            <w:pPr>
              <w:rPr>
                <w:sz w:val="20"/>
                <w:szCs w:val="20"/>
              </w:rPr>
            </w:pPr>
            <w:r>
              <w:rPr>
                <w:sz w:val="20"/>
                <w:szCs w:val="20"/>
              </w:rPr>
              <w:t xml:space="preserve"> 9 / 38</w:t>
            </w:r>
          </w:p>
        </w:tc>
      </w:tr>
      <w:tr w:rsidR="00BF5E64" w14:paraId="734685A6" w14:textId="77777777" w:rsidTr="00BF5E64">
        <w:trPr>
          <w:trHeight w:val="458"/>
        </w:trPr>
        <w:tc>
          <w:tcPr>
            <w:tcW w:w="1705" w:type="dxa"/>
            <w:tcBorders>
              <w:left w:val="single" w:sz="8" w:space="0" w:color="auto"/>
            </w:tcBorders>
          </w:tcPr>
          <w:p w14:paraId="21C797F4" w14:textId="77777777" w:rsidR="00BF5E64" w:rsidRPr="00174A75" w:rsidRDefault="00BF5E64" w:rsidP="00BF5E64">
            <w:pPr>
              <w:rPr>
                <w:sz w:val="20"/>
                <w:szCs w:val="20"/>
              </w:rPr>
            </w:pPr>
            <w:r>
              <w:rPr>
                <w:sz w:val="20"/>
                <w:szCs w:val="20"/>
              </w:rPr>
              <w:t>6.0 – 10.9 [n=24]</w:t>
            </w:r>
          </w:p>
        </w:tc>
        <w:tc>
          <w:tcPr>
            <w:tcW w:w="1800" w:type="dxa"/>
          </w:tcPr>
          <w:p w14:paraId="011D30CE" w14:textId="77777777" w:rsidR="00BF5E64" w:rsidRPr="00174A75" w:rsidRDefault="00BF5E64" w:rsidP="00BF5E64">
            <w:pPr>
              <w:rPr>
                <w:sz w:val="20"/>
                <w:szCs w:val="20"/>
              </w:rPr>
            </w:pPr>
            <w:r>
              <w:rPr>
                <w:sz w:val="20"/>
                <w:szCs w:val="20"/>
              </w:rPr>
              <w:t>13.15 (8.5 – 18.0)</w:t>
            </w:r>
          </w:p>
        </w:tc>
        <w:tc>
          <w:tcPr>
            <w:tcW w:w="1890" w:type="dxa"/>
          </w:tcPr>
          <w:p w14:paraId="57E5F50C" w14:textId="77777777" w:rsidR="00BF5E64" w:rsidRPr="00174A75" w:rsidRDefault="00BF5E64" w:rsidP="00BF5E64">
            <w:pPr>
              <w:rPr>
                <w:sz w:val="20"/>
                <w:szCs w:val="20"/>
              </w:rPr>
            </w:pPr>
            <w:r>
              <w:rPr>
                <w:sz w:val="20"/>
                <w:szCs w:val="20"/>
              </w:rPr>
              <w:t>11.94 (1.5 – 92.0)</w:t>
            </w:r>
          </w:p>
        </w:tc>
        <w:tc>
          <w:tcPr>
            <w:tcW w:w="990" w:type="dxa"/>
          </w:tcPr>
          <w:p w14:paraId="2BF6BFA1" w14:textId="77777777" w:rsidR="00BF5E64" w:rsidRPr="00174A75" w:rsidRDefault="00BF5E64" w:rsidP="00BF5E64">
            <w:pPr>
              <w:rPr>
                <w:sz w:val="20"/>
                <w:szCs w:val="20"/>
              </w:rPr>
            </w:pPr>
            <w:r>
              <w:rPr>
                <w:sz w:val="20"/>
                <w:szCs w:val="20"/>
              </w:rPr>
              <w:t>0 / 5</w:t>
            </w:r>
          </w:p>
        </w:tc>
        <w:tc>
          <w:tcPr>
            <w:tcW w:w="990" w:type="dxa"/>
          </w:tcPr>
          <w:p w14:paraId="34224281" w14:textId="77777777" w:rsidR="00BF5E64" w:rsidRPr="00174A75" w:rsidRDefault="00BF5E64" w:rsidP="00BF5E64">
            <w:pPr>
              <w:rPr>
                <w:sz w:val="20"/>
                <w:szCs w:val="20"/>
              </w:rPr>
            </w:pPr>
            <w:r>
              <w:rPr>
                <w:sz w:val="20"/>
                <w:szCs w:val="20"/>
              </w:rPr>
              <w:t>2 / 19</w:t>
            </w:r>
          </w:p>
        </w:tc>
        <w:tc>
          <w:tcPr>
            <w:tcW w:w="990" w:type="dxa"/>
          </w:tcPr>
          <w:p w14:paraId="215E1F7D" w14:textId="77777777" w:rsidR="00BF5E64" w:rsidRPr="00174A75" w:rsidRDefault="00BF5E64" w:rsidP="00BF5E64">
            <w:pPr>
              <w:rPr>
                <w:sz w:val="20"/>
                <w:szCs w:val="20"/>
              </w:rPr>
            </w:pPr>
            <w:r>
              <w:rPr>
                <w:sz w:val="20"/>
                <w:szCs w:val="20"/>
              </w:rPr>
              <w:t>3 / 5</w:t>
            </w:r>
          </w:p>
        </w:tc>
        <w:tc>
          <w:tcPr>
            <w:tcW w:w="985" w:type="dxa"/>
            <w:tcBorders>
              <w:right w:val="single" w:sz="8" w:space="0" w:color="auto"/>
            </w:tcBorders>
          </w:tcPr>
          <w:p w14:paraId="32EAC2F8" w14:textId="77777777" w:rsidR="00BF5E64" w:rsidRPr="00174A75" w:rsidRDefault="00BF5E64" w:rsidP="00BF5E64">
            <w:pPr>
              <w:rPr>
                <w:sz w:val="20"/>
                <w:szCs w:val="20"/>
              </w:rPr>
            </w:pPr>
            <w:r>
              <w:rPr>
                <w:sz w:val="20"/>
                <w:szCs w:val="20"/>
              </w:rPr>
              <w:t>14 / 19</w:t>
            </w:r>
          </w:p>
        </w:tc>
      </w:tr>
      <w:tr w:rsidR="00BF5E64" w14:paraId="319417F9" w14:textId="77777777" w:rsidTr="00BF5E64">
        <w:trPr>
          <w:trHeight w:val="440"/>
        </w:trPr>
        <w:tc>
          <w:tcPr>
            <w:tcW w:w="1705" w:type="dxa"/>
            <w:tcBorders>
              <w:left w:val="single" w:sz="8" w:space="0" w:color="auto"/>
              <w:bottom w:val="single" w:sz="4" w:space="0" w:color="auto"/>
            </w:tcBorders>
          </w:tcPr>
          <w:p w14:paraId="73821E2C" w14:textId="77777777" w:rsidR="00BF5E64" w:rsidRPr="00174A75" w:rsidRDefault="00BF5E64" w:rsidP="00BF5E64">
            <w:pPr>
              <w:rPr>
                <w:sz w:val="20"/>
                <w:szCs w:val="20"/>
              </w:rPr>
            </w:pPr>
            <w:r>
              <w:rPr>
                <w:sz w:val="20"/>
                <w:szCs w:val="20"/>
              </w:rPr>
              <w:t>11.0 – 20.0 [n=10]</w:t>
            </w:r>
          </w:p>
        </w:tc>
        <w:tc>
          <w:tcPr>
            <w:tcW w:w="1800" w:type="dxa"/>
            <w:tcBorders>
              <w:bottom w:val="single" w:sz="4" w:space="0" w:color="auto"/>
            </w:tcBorders>
          </w:tcPr>
          <w:p w14:paraId="61CC7B56" w14:textId="77777777" w:rsidR="00BF5E64" w:rsidRPr="00174A75" w:rsidRDefault="00BF5E64" w:rsidP="00BF5E64">
            <w:pPr>
              <w:rPr>
                <w:sz w:val="20"/>
                <w:szCs w:val="20"/>
              </w:rPr>
            </w:pPr>
            <w:r>
              <w:rPr>
                <w:sz w:val="20"/>
                <w:szCs w:val="20"/>
              </w:rPr>
              <w:t>12.0 (9.9 – 17.7)</w:t>
            </w:r>
          </w:p>
        </w:tc>
        <w:tc>
          <w:tcPr>
            <w:tcW w:w="1890" w:type="dxa"/>
            <w:tcBorders>
              <w:bottom w:val="single" w:sz="4" w:space="0" w:color="auto"/>
            </w:tcBorders>
          </w:tcPr>
          <w:p w14:paraId="7CA48E18" w14:textId="77777777" w:rsidR="00BF5E64" w:rsidRPr="00174A75" w:rsidRDefault="00BF5E64" w:rsidP="00BF5E64">
            <w:pPr>
              <w:rPr>
                <w:sz w:val="20"/>
                <w:szCs w:val="20"/>
              </w:rPr>
            </w:pPr>
            <w:r>
              <w:rPr>
                <w:sz w:val="20"/>
                <w:szCs w:val="20"/>
              </w:rPr>
              <w:t>13.0 (2.7 – 59.0)</w:t>
            </w:r>
          </w:p>
        </w:tc>
        <w:tc>
          <w:tcPr>
            <w:tcW w:w="990" w:type="dxa"/>
            <w:tcBorders>
              <w:bottom w:val="single" w:sz="4" w:space="0" w:color="auto"/>
            </w:tcBorders>
          </w:tcPr>
          <w:p w14:paraId="4FEC3896" w14:textId="77777777" w:rsidR="00BF5E64" w:rsidRPr="00174A75" w:rsidRDefault="00BF5E64" w:rsidP="00BF5E64">
            <w:pPr>
              <w:rPr>
                <w:sz w:val="20"/>
                <w:szCs w:val="20"/>
              </w:rPr>
            </w:pPr>
            <w:r>
              <w:rPr>
                <w:sz w:val="20"/>
                <w:szCs w:val="20"/>
              </w:rPr>
              <w:t>0 / 0</w:t>
            </w:r>
          </w:p>
        </w:tc>
        <w:tc>
          <w:tcPr>
            <w:tcW w:w="990" w:type="dxa"/>
            <w:tcBorders>
              <w:bottom w:val="single" w:sz="4" w:space="0" w:color="auto"/>
            </w:tcBorders>
          </w:tcPr>
          <w:p w14:paraId="3443B4B9" w14:textId="77777777" w:rsidR="00BF5E64" w:rsidRPr="00174A75" w:rsidRDefault="00BF5E64" w:rsidP="00BF5E64">
            <w:pPr>
              <w:rPr>
                <w:sz w:val="20"/>
                <w:szCs w:val="20"/>
              </w:rPr>
            </w:pPr>
            <w:r>
              <w:rPr>
                <w:sz w:val="20"/>
                <w:szCs w:val="20"/>
              </w:rPr>
              <w:t>0 / 10</w:t>
            </w:r>
          </w:p>
        </w:tc>
        <w:tc>
          <w:tcPr>
            <w:tcW w:w="990" w:type="dxa"/>
            <w:tcBorders>
              <w:bottom w:val="single" w:sz="4" w:space="0" w:color="auto"/>
            </w:tcBorders>
          </w:tcPr>
          <w:p w14:paraId="2478FC11" w14:textId="77777777" w:rsidR="00BF5E64" w:rsidRPr="00174A75" w:rsidRDefault="00BF5E64" w:rsidP="00BF5E64">
            <w:pPr>
              <w:rPr>
                <w:sz w:val="20"/>
                <w:szCs w:val="20"/>
              </w:rPr>
            </w:pPr>
            <w:r>
              <w:rPr>
                <w:sz w:val="20"/>
                <w:szCs w:val="20"/>
              </w:rPr>
              <w:t>0 / 0</w:t>
            </w:r>
          </w:p>
        </w:tc>
        <w:tc>
          <w:tcPr>
            <w:tcW w:w="985" w:type="dxa"/>
            <w:tcBorders>
              <w:bottom w:val="single" w:sz="4" w:space="0" w:color="auto"/>
              <w:right w:val="single" w:sz="8" w:space="0" w:color="auto"/>
            </w:tcBorders>
          </w:tcPr>
          <w:p w14:paraId="506AF05E" w14:textId="77777777" w:rsidR="00BF5E64" w:rsidRPr="00174A75" w:rsidRDefault="00BF5E64" w:rsidP="00BF5E64">
            <w:pPr>
              <w:rPr>
                <w:sz w:val="20"/>
                <w:szCs w:val="20"/>
              </w:rPr>
            </w:pPr>
            <w:r>
              <w:rPr>
                <w:sz w:val="20"/>
                <w:szCs w:val="20"/>
              </w:rPr>
              <w:t>7 / 10</w:t>
            </w:r>
          </w:p>
        </w:tc>
      </w:tr>
      <w:tr w:rsidR="00BF5E64" w14:paraId="2A514E2C" w14:textId="77777777" w:rsidTr="00BF5E64">
        <w:trPr>
          <w:trHeight w:val="440"/>
        </w:trPr>
        <w:tc>
          <w:tcPr>
            <w:tcW w:w="1705" w:type="dxa"/>
            <w:tcBorders>
              <w:left w:val="single" w:sz="8" w:space="0" w:color="auto"/>
              <w:bottom w:val="single" w:sz="8" w:space="0" w:color="auto"/>
            </w:tcBorders>
          </w:tcPr>
          <w:p w14:paraId="19686C6C" w14:textId="77777777" w:rsidR="00BF5E64" w:rsidRPr="00174A75" w:rsidRDefault="00BF5E64" w:rsidP="00BF5E64">
            <w:pPr>
              <w:rPr>
                <w:sz w:val="20"/>
                <w:szCs w:val="20"/>
              </w:rPr>
            </w:pPr>
            <w:r>
              <w:rPr>
                <w:sz w:val="20"/>
                <w:szCs w:val="20"/>
              </w:rPr>
              <w:t>&gt;20.0 [n=12]</w:t>
            </w:r>
          </w:p>
        </w:tc>
        <w:tc>
          <w:tcPr>
            <w:tcW w:w="1800" w:type="dxa"/>
            <w:tcBorders>
              <w:bottom w:val="single" w:sz="8" w:space="0" w:color="auto"/>
            </w:tcBorders>
          </w:tcPr>
          <w:p w14:paraId="56143137" w14:textId="77777777" w:rsidR="00BF5E64" w:rsidRPr="00174A75" w:rsidRDefault="00BF5E64" w:rsidP="00BF5E64">
            <w:pPr>
              <w:rPr>
                <w:sz w:val="20"/>
                <w:szCs w:val="20"/>
              </w:rPr>
            </w:pPr>
            <w:r>
              <w:rPr>
                <w:sz w:val="20"/>
                <w:szCs w:val="20"/>
              </w:rPr>
              <w:t>7.6 (4.4 – 14.0)</w:t>
            </w:r>
          </w:p>
        </w:tc>
        <w:tc>
          <w:tcPr>
            <w:tcW w:w="1890" w:type="dxa"/>
            <w:tcBorders>
              <w:bottom w:val="single" w:sz="8" w:space="0" w:color="auto"/>
            </w:tcBorders>
          </w:tcPr>
          <w:p w14:paraId="5FB0FDD8" w14:textId="77777777" w:rsidR="00BF5E64" w:rsidRPr="00174A75" w:rsidRDefault="00BF5E64" w:rsidP="00BF5E64">
            <w:pPr>
              <w:rPr>
                <w:sz w:val="20"/>
                <w:szCs w:val="20"/>
              </w:rPr>
            </w:pPr>
            <w:r>
              <w:rPr>
                <w:sz w:val="20"/>
                <w:szCs w:val="20"/>
              </w:rPr>
              <w:t>85.2 (63.7 – 151.0)</w:t>
            </w:r>
          </w:p>
        </w:tc>
        <w:tc>
          <w:tcPr>
            <w:tcW w:w="990" w:type="dxa"/>
            <w:tcBorders>
              <w:bottom w:val="single" w:sz="8" w:space="0" w:color="auto"/>
            </w:tcBorders>
          </w:tcPr>
          <w:p w14:paraId="240732C5" w14:textId="77777777" w:rsidR="00BF5E64" w:rsidRPr="00174A75" w:rsidRDefault="00BF5E64" w:rsidP="00BF5E64">
            <w:pPr>
              <w:rPr>
                <w:sz w:val="20"/>
                <w:szCs w:val="20"/>
              </w:rPr>
            </w:pPr>
            <w:r>
              <w:rPr>
                <w:sz w:val="20"/>
                <w:szCs w:val="20"/>
              </w:rPr>
              <w:t>1 / 3</w:t>
            </w:r>
          </w:p>
        </w:tc>
        <w:tc>
          <w:tcPr>
            <w:tcW w:w="990" w:type="dxa"/>
            <w:tcBorders>
              <w:bottom w:val="single" w:sz="8" w:space="0" w:color="auto"/>
            </w:tcBorders>
          </w:tcPr>
          <w:p w14:paraId="4333673D" w14:textId="77777777" w:rsidR="00BF5E64" w:rsidRPr="00174A75" w:rsidRDefault="00BF5E64" w:rsidP="00BF5E64">
            <w:pPr>
              <w:rPr>
                <w:sz w:val="20"/>
                <w:szCs w:val="20"/>
              </w:rPr>
            </w:pPr>
            <w:r>
              <w:rPr>
                <w:sz w:val="20"/>
                <w:szCs w:val="20"/>
              </w:rPr>
              <w:t>5 / 9</w:t>
            </w:r>
          </w:p>
        </w:tc>
        <w:tc>
          <w:tcPr>
            <w:tcW w:w="990" w:type="dxa"/>
            <w:tcBorders>
              <w:bottom w:val="single" w:sz="8" w:space="0" w:color="auto"/>
            </w:tcBorders>
          </w:tcPr>
          <w:p w14:paraId="260C676D" w14:textId="77777777" w:rsidR="00BF5E64" w:rsidRPr="00174A75" w:rsidRDefault="00BF5E64" w:rsidP="00BF5E64">
            <w:pPr>
              <w:rPr>
                <w:sz w:val="20"/>
                <w:szCs w:val="20"/>
              </w:rPr>
            </w:pPr>
            <w:r>
              <w:rPr>
                <w:sz w:val="20"/>
                <w:szCs w:val="20"/>
              </w:rPr>
              <w:t>3 / 3</w:t>
            </w:r>
          </w:p>
        </w:tc>
        <w:tc>
          <w:tcPr>
            <w:tcW w:w="985" w:type="dxa"/>
            <w:tcBorders>
              <w:bottom w:val="single" w:sz="8" w:space="0" w:color="auto"/>
              <w:right w:val="single" w:sz="8" w:space="0" w:color="auto"/>
            </w:tcBorders>
          </w:tcPr>
          <w:p w14:paraId="44E89963" w14:textId="77777777" w:rsidR="00BF5E64" w:rsidRPr="00174A75" w:rsidRDefault="00BF5E64" w:rsidP="00BF5E64">
            <w:pPr>
              <w:rPr>
                <w:sz w:val="20"/>
                <w:szCs w:val="20"/>
              </w:rPr>
            </w:pPr>
            <w:r>
              <w:rPr>
                <w:sz w:val="20"/>
                <w:szCs w:val="20"/>
              </w:rPr>
              <w:t>9 / 9</w:t>
            </w:r>
          </w:p>
        </w:tc>
      </w:tr>
    </w:tbl>
    <w:p w14:paraId="43835CF3" w14:textId="77777777" w:rsidR="00BF5E64" w:rsidRDefault="00BF5E64" w:rsidP="00BF5E64">
      <w:pPr>
        <w:rPr>
          <w:szCs w:val="24"/>
        </w:rPr>
      </w:pPr>
      <w:r>
        <w:rPr>
          <w:szCs w:val="24"/>
        </w:rPr>
        <w:t>[Evidence level: low]</w:t>
      </w:r>
    </w:p>
    <w:p w14:paraId="6CA58600" w14:textId="359C4FDE" w:rsidR="00BF5E64" w:rsidRDefault="00BF5E64" w:rsidP="00BF5E64">
      <w:pPr>
        <w:rPr>
          <w:szCs w:val="24"/>
        </w:rPr>
      </w:pPr>
      <w:bookmarkStart w:id="109" w:name="_Hlk18935934"/>
      <w:r w:rsidRPr="002F414E">
        <w:rPr>
          <w:szCs w:val="24"/>
        </w:rPr>
        <w:t xml:space="preserve">A </w:t>
      </w:r>
      <w:r>
        <w:rPr>
          <w:szCs w:val="24"/>
        </w:rPr>
        <w:t xml:space="preserve">prospective, observational study tested the feasibility and acceptability of screening for hypothyroidism using finger prick capillary blood testing for TSH in infants and </w:t>
      </w:r>
      <w:r w:rsidR="00302ABB">
        <w:rPr>
          <w:szCs w:val="24"/>
        </w:rPr>
        <w:t>CYP</w:t>
      </w:r>
      <w:r>
        <w:rPr>
          <w:szCs w:val="24"/>
        </w:rPr>
        <w:t xml:space="preserve"> (</w:t>
      </w:r>
      <w:r w:rsidRPr="005732AE">
        <w:rPr>
          <w:szCs w:val="24"/>
        </w:rPr>
        <w:t>Murphy et al, 2008). Data were collected from 394 CYP born between January 1981 and December 1997, 305 of</w:t>
      </w:r>
      <w:r>
        <w:rPr>
          <w:szCs w:val="24"/>
        </w:rPr>
        <w:t xml:space="preserve"> whom received the fingerprick test. The overall prevalence of thyroid dysfunction was 4.6% (18/394) including six CYP who were newly diagnosed during the study, five from the fingerprick screening test and one following presentation at A&amp;E with clinical symptoms of constipation. The mean age of CYP newly diagnosed was 10.8 years (range 7.7 – 16.1 years). Five CYP were positive for thyroid microsomal or </w:t>
      </w:r>
      <w:r w:rsidR="00956196">
        <w:rPr>
          <w:szCs w:val="24"/>
        </w:rPr>
        <w:t>TPO</w:t>
      </w:r>
      <w:r w:rsidR="00FA3F27">
        <w:rPr>
          <w:szCs w:val="24"/>
        </w:rPr>
        <w:t xml:space="preserve"> antibodies</w:t>
      </w:r>
      <w:r>
        <w:rPr>
          <w:szCs w:val="24"/>
        </w:rPr>
        <w:t xml:space="preserve"> and three showed clinical signs/symptoms of hypothyroidism (fatigue, poor growth and constipation) but these had been attributed to Down syndrome itself rather than hypothyroidism. Ten CYP had been previously diagnosed with hypothyroidism; three of these </w:t>
      </w:r>
      <w:r w:rsidR="007C2725">
        <w:rPr>
          <w:szCs w:val="24"/>
        </w:rPr>
        <w:t>CYP</w:t>
      </w:r>
      <w:r>
        <w:rPr>
          <w:szCs w:val="24"/>
        </w:rPr>
        <w:t xml:space="preserve"> had presented with clinical signs/symptoms, six had been positive for antibodies and four had been under the age </w:t>
      </w:r>
      <w:r>
        <w:rPr>
          <w:szCs w:val="24"/>
        </w:rPr>
        <w:lastRenderedPageBreak/>
        <w:t xml:space="preserve">of 3 years at the time of diagnosis. Two CYP had been previously diagnosed with hyperthyroidism, one of who had presented with clinical signs. CYP with a capillary TSH &gt;10 mU/l were followed up with a venous sample for TSH, fT4 and antibodies (microsomal antibodies earlier in the study and </w:t>
      </w:r>
      <w:r w:rsidR="00956196">
        <w:rPr>
          <w:szCs w:val="24"/>
        </w:rPr>
        <w:t>TPO</w:t>
      </w:r>
      <w:r w:rsidR="00FA3F27">
        <w:rPr>
          <w:szCs w:val="24"/>
        </w:rPr>
        <w:t xml:space="preserve"> antibodies</w:t>
      </w:r>
      <w:r>
        <w:rPr>
          <w:szCs w:val="24"/>
        </w:rPr>
        <w:t xml:space="preserve"> later in the study). The f</w:t>
      </w:r>
      <w:r w:rsidRPr="00E63F41">
        <w:rPr>
          <w:szCs w:val="24"/>
        </w:rPr>
        <w:t xml:space="preserve">inger prick test was found to be feasible and accepted by most CYP </w:t>
      </w:r>
      <w:r>
        <w:rPr>
          <w:szCs w:val="24"/>
        </w:rPr>
        <w:t>with</w:t>
      </w:r>
      <w:r w:rsidRPr="00E63F41">
        <w:rPr>
          <w:szCs w:val="24"/>
        </w:rPr>
        <w:t xml:space="preserve"> only 4/309 declin</w:t>
      </w:r>
      <w:r>
        <w:rPr>
          <w:szCs w:val="24"/>
        </w:rPr>
        <w:t>ing</w:t>
      </w:r>
      <w:r w:rsidRPr="00E63F41">
        <w:rPr>
          <w:szCs w:val="24"/>
        </w:rPr>
        <w:t xml:space="preserve"> the test.</w:t>
      </w:r>
      <w:r>
        <w:rPr>
          <w:szCs w:val="24"/>
        </w:rPr>
        <w:t xml:space="preserve"> [Evidence level: moderate]</w:t>
      </w:r>
    </w:p>
    <w:p w14:paraId="6C5960BF" w14:textId="41D970CC" w:rsidR="00AB7DCC" w:rsidRPr="002166E3" w:rsidRDefault="00AB7DCC" w:rsidP="00AB7DCC">
      <w:pPr>
        <w:pStyle w:val="Heading3"/>
        <w:rPr>
          <w:color w:val="549E39" w:themeColor="accent1"/>
          <w:sz w:val="28"/>
          <w:szCs w:val="28"/>
        </w:rPr>
      </w:pPr>
      <w:bookmarkStart w:id="110" w:name="_Toc33445627"/>
      <w:bookmarkStart w:id="111" w:name="_Hlk8915995"/>
      <w:bookmarkEnd w:id="109"/>
      <w:r w:rsidRPr="002166E3">
        <w:rPr>
          <w:color w:val="549E39" w:themeColor="accent1"/>
          <w:sz w:val="28"/>
          <w:szCs w:val="28"/>
        </w:rPr>
        <w:t>3.</w:t>
      </w:r>
      <w:r w:rsidR="00E42E13" w:rsidRPr="002166E3">
        <w:rPr>
          <w:color w:val="549E39" w:themeColor="accent1"/>
          <w:sz w:val="28"/>
          <w:szCs w:val="28"/>
        </w:rPr>
        <w:t>2</w:t>
      </w:r>
      <w:r w:rsidRPr="002166E3">
        <w:rPr>
          <w:color w:val="549E39" w:themeColor="accent1"/>
          <w:sz w:val="28"/>
          <w:szCs w:val="28"/>
        </w:rPr>
        <w:t>.3</w:t>
      </w:r>
      <w:r w:rsidRPr="002166E3">
        <w:rPr>
          <w:color w:val="549E39" w:themeColor="accent1"/>
          <w:sz w:val="28"/>
          <w:szCs w:val="28"/>
        </w:rPr>
        <w:tab/>
      </w:r>
      <w:r w:rsidR="00BF5E64" w:rsidRPr="002166E3">
        <w:rPr>
          <w:color w:val="549E39" w:themeColor="accent1"/>
          <w:sz w:val="28"/>
          <w:szCs w:val="28"/>
        </w:rPr>
        <w:t>Predictive value of thyroid function tests</w:t>
      </w:r>
      <w:bookmarkEnd w:id="110"/>
      <w:r w:rsidR="00BF5E64" w:rsidRPr="002166E3">
        <w:rPr>
          <w:color w:val="549E39" w:themeColor="accent1"/>
          <w:sz w:val="28"/>
          <w:szCs w:val="28"/>
        </w:rPr>
        <w:t xml:space="preserve"> </w:t>
      </w:r>
    </w:p>
    <w:p w14:paraId="55D1F3BE" w14:textId="1B5022F2" w:rsidR="00BF5E64" w:rsidRPr="00E77D9B" w:rsidRDefault="00BF5E64" w:rsidP="00AB7DCC">
      <w:r>
        <w:t>(2 studies)</w:t>
      </w:r>
    </w:p>
    <w:p w14:paraId="7280B38F" w14:textId="152409DE" w:rsidR="00BF5E64" w:rsidRDefault="00BF5E64" w:rsidP="00AB7DCC">
      <w:pPr>
        <w:rPr>
          <w:szCs w:val="24"/>
        </w:rPr>
      </w:pPr>
      <w:r w:rsidRPr="00C91A3E">
        <w:rPr>
          <w:szCs w:val="24"/>
        </w:rPr>
        <w:t xml:space="preserve">A prospective longitudinal study conducted in India sought to determine the predictive value of venous TSH </w:t>
      </w:r>
      <w:r w:rsidR="005732AE">
        <w:rPr>
          <w:szCs w:val="24"/>
        </w:rPr>
        <w:t>concentration</w:t>
      </w:r>
      <w:r w:rsidRPr="00C91A3E">
        <w:rPr>
          <w:szCs w:val="24"/>
        </w:rPr>
        <w:t xml:space="preserve"> at time of diagnosis of thyroid dysfunction in young children with Down syndrome in determining persistent hypothyroidism (Sankar et al, 2018). Forty-seven of 192 children with Down syndrome (24.5%) aged under 3 years referred to the study hospital</w:t>
      </w:r>
      <w:r>
        <w:rPr>
          <w:szCs w:val="24"/>
        </w:rPr>
        <w:t xml:space="preserve"> were found to have a venous TSH </w:t>
      </w:r>
      <w:r w:rsidR="005732AE">
        <w:rPr>
          <w:szCs w:val="24"/>
        </w:rPr>
        <w:t>concentration</w:t>
      </w:r>
      <w:r>
        <w:rPr>
          <w:szCs w:val="24"/>
        </w:rPr>
        <w:t xml:space="preserve"> &gt;5mU/l and treated with thyroxine. Total T4 </w:t>
      </w:r>
      <w:r w:rsidR="006735F4">
        <w:rPr>
          <w:szCs w:val="24"/>
        </w:rPr>
        <w:t xml:space="preserve">(TT4) </w:t>
      </w:r>
      <w:r w:rsidR="005732AE">
        <w:rPr>
          <w:szCs w:val="24"/>
        </w:rPr>
        <w:t>concentration</w:t>
      </w:r>
      <w:r>
        <w:rPr>
          <w:szCs w:val="24"/>
        </w:rPr>
        <w:t xml:space="preserve">s were also tested with the normal range defined as 4.5 – 12.5 µg/dl. Four of these children were diagnosed with overt hypothyroidism (mean TSH 46.5 mU/l (SD 41.), giving a prevalence of 2.1% at mean age 11.5 months. A further 43 children were diagnosed as having subclinical hypothyroidism (mean TSH 10.5 mU/l (SD 3.8). Two of the </w:t>
      </w:r>
      <w:r w:rsidR="00195C16">
        <w:rPr>
          <w:szCs w:val="24"/>
        </w:rPr>
        <w:t>four</w:t>
      </w:r>
      <w:r>
        <w:rPr>
          <w:szCs w:val="24"/>
        </w:rPr>
        <w:t xml:space="preserve"> children with overt hypothyroidism were positive for anti-</w:t>
      </w:r>
      <w:r w:rsidR="00956196">
        <w:rPr>
          <w:szCs w:val="24"/>
        </w:rPr>
        <w:t>TPO</w:t>
      </w:r>
      <w:r w:rsidR="00FA3F27">
        <w:rPr>
          <w:szCs w:val="24"/>
        </w:rPr>
        <w:t xml:space="preserve"> antibodies</w:t>
      </w:r>
      <w:r>
        <w:rPr>
          <w:szCs w:val="24"/>
        </w:rPr>
        <w:t>, as were 6/43 children with sub</w:t>
      </w:r>
      <w:r w:rsidR="00A45AD6">
        <w:rPr>
          <w:szCs w:val="24"/>
        </w:rPr>
        <w:t>-</w:t>
      </w:r>
      <w:r>
        <w:rPr>
          <w:szCs w:val="24"/>
        </w:rPr>
        <w:t>hypothyroidism. Anti-</w:t>
      </w:r>
      <w:r w:rsidR="00A45AD6">
        <w:rPr>
          <w:szCs w:val="24"/>
        </w:rPr>
        <w:t>thyroglobulin antibodies</w:t>
      </w:r>
      <w:r>
        <w:rPr>
          <w:szCs w:val="24"/>
        </w:rPr>
        <w:t xml:space="preserve"> were negative in all children. Thirty-four of these children were evaluated later at the age of 3 years for persistent hypothyroidism. Most children (n=25; 73.5%) were found to have normalized TSH </w:t>
      </w:r>
      <w:r w:rsidR="005732AE">
        <w:rPr>
          <w:szCs w:val="24"/>
        </w:rPr>
        <w:t>concentration</w:t>
      </w:r>
      <w:r>
        <w:rPr>
          <w:szCs w:val="24"/>
        </w:rPr>
        <w:t>s whilst the remaining 9 children (26.5%) were found to have high TSH suggestive of hypothyroidism. The overall prevalence of hypothyroidism (persistent hypothyroidism at 3 years of age) was 7.1%. Receiver-operator curve (ROC) analysis indicated that a venous TSH threshold of 11.6 mU/l predicted persistent hypothyroidism with a sensitivity of 77% and a specificity of 92%. Values for alternative cut-off values are not reported and the ROC plot is not shown. [Evidence level: low]</w:t>
      </w:r>
    </w:p>
    <w:p w14:paraId="4E757899" w14:textId="499F4917" w:rsidR="00BF5E64" w:rsidRDefault="00BF5E64" w:rsidP="00AB7DCC">
      <w:pPr>
        <w:rPr>
          <w:szCs w:val="24"/>
        </w:rPr>
      </w:pPr>
      <w:bookmarkStart w:id="112" w:name="_Hlk8917221"/>
      <w:bookmarkEnd w:id="111"/>
      <w:r>
        <w:rPr>
          <w:szCs w:val="24"/>
        </w:rPr>
        <w:t xml:space="preserve">An earlier UK prospective longitudinal study assessed whether findings from thyroid function tests performed earlier in childhood could predict later hypothyroidism during adolescence </w:t>
      </w:r>
      <w:bookmarkEnd w:id="112"/>
      <w:r>
        <w:rPr>
          <w:szCs w:val="24"/>
        </w:rPr>
        <w:t xml:space="preserve">(Gibson et al, 2005). Thyroid function was assessed using blood tests for TSH, thyroid binding globulin, </w:t>
      </w:r>
      <w:r w:rsidR="006735F4">
        <w:rPr>
          <w:szCs w:val="24"/>
        </w:rPr>
        <w:t>T</w:t>
      </w:r>
      <w:r>
        <w:rPr>
          <w:szCs w:val="24"/>
        </w:rPr>
        <w:t>T4, thyroglobulin, thyroid microsomal antibod</w:t>
      </w:r>
      <w:r w:rsidR="00CC1E84">
        <w:rPr>
          <w:szCs w:val="24"/>
        </w:rPr>
        <w:t>ies</w:t>
      </w:r>
      <w:r>
        <w:rPr>
          <w:szCs w:val="24"/>
        </w:rPr>
        <w:t xml:space="preserve"> and clinical symptoms. Definitions used in the study were as follows:</w:t>
      </w:r>
    </w:p>
    <w:p w14:paraId="0BA064F8" w14:textId="77777777" w:rsidR="00BF5E64" w:rsidRPr="00952447" w:rsidRDefault="00BF5E64" w:rsidP="00F6199C">
      <w:pPr>
        <w:pStyle w:val="ListParagraph"/>
        <w:numPr>
          <w:ilvl w:val="0"/>
          <w:numId w:val="2"/>
        </w:numPr>
        <w:jc w:val="left"/>
        <w:rPr>
          <w:szCs w:val="24"/>
        </w:rPr>
      </w:pPr>
      <w:r w:rsidRPr="00952447">
        <w:rPr>
          <w:szCs w:val="24"/>
        </w:rPr>
        <w:t>Hypothyroidism: low thyroxine and TSH ≥ 6 mu/ml</w:t>
      </w:r>
    </w:p>
    <w:p w14:paraId="234E3A57" w14:textId="77777777" w:rsidR="00BF5E64" w:rsidRPr="00952447" w:rsidRDefault="00BF5E64" w:rsidP="00F6199C">
      <w:pPr>
        <w:pStyle w:val="ListParagraph"/>
        <w:numPr>
          <w:ilvl w:val="0"/>
          <w:numId w:val="2"/>
        </w:numPr>
        <w:jc w:val="left"/>
        <w:rPr>
          <w:szCs w:val="24"/>
        </w:rPr>
      </w:pPr>
      <w:r w:rsidRPr="00952447">
        <w:rPr>
          <w:szCs w:val="24"/>
        </w:rPr>
        <w:t>Isolated raised TSH (IR-TSH): normal thyroxine and TSH ≥ 6 mu/ml</w:t>
      </w:r>
    </w:p>
    <w:p w14:paraId="0B20D095" w14:textId="77777777" w:rsidR="00BF5E64" w:rsidRPr="00952447" w:rsidRDefault="00BF5E64" w:rsidP="00F6199C">
      <w:pPr>
        <w:pStyle w:val="ListParagraph"/>
        <w:numPr>
          <w:ilvl w:val="0"/>
          <w:numId w:val="2"/>
        </w:numPr>
        <w:jc w:val="left"/>
        <w:rPr>
          <w:szCs w:val="24"/>
        </w:rPr>
      </w:pPr>
      <w:r w:rsidRPr="00952447">
        <w:rPr>
          <w:szCs w:val="24"/>
        </w:rPr>
        <w:t>Normal thyroid function: normal thyroxine and TSH &lt; 6 mu/ml</w:t>
      </w:r>
    </w:p>
    <w:p w14:paraId="04EEA7B8" w14:textId="77777777" w:rsidR="00BF5E64" w:rsidRPr="00952447" w:rsidRDefault="00BF5E64" w:rsidP="00F6199C">
      <w:pPr>
        <w:pStyle w:val="ListParagraph"/>
        <w:numPr>
          <w:ilvl w:val="0"/>
          <w:numId w:val="2"/>
        </w:numPr>
        <w:jc w:val="left"/>
        <w:rPr>
          <w:szCs w:val="24"/>
        </w:rPr>
      </w:pPr>
      <w:r w:rsidRPr="00952447">
        <w:rPr>
          <w:szCs w:val="24"/>
        </w:rPr>
        <w:t>Positive autoantibodies: titre &gt; 1:64</w:t>
      </w:r>
    </w:p>
    <w:p w14:paraId="52A4EB2D" w14:textId="77777777" w:rsidR="00BF5E64" w:rsidRDefault="00BF5E64" w:rsidP="00BF5E64">
      <w:pPr>
        <w:rPr>
          <w:szCs w:val="24"/>
        </w:rPr>
      </w:pPr>
      <w:r>
        <w:rPr>
          <w:szCs w:val="24"/>
        </w:rPr>
        <w:t xml:space="preserve">The first round of data collection was carried out 1988-1987 with a second round from 1990-1993. </w:t>
      </w:r>
      <w:bookmarkStart w:id="113" w:name="_Hlk8917351"/>
      <w:r>
        <w:rPr>
          <w:szCs w:val="24"/>
        </w:rPr>
        <w:t>One hundred and three CYP with Down syndrome were tested on both occasions with ages ranging between 6 – 14 years (median 9.8 years) at first testing and 10 – 20 years at second testing (median not reported</w:t>
      </w:r>
      <w:bookmarkEnd w:id="113"/>
      <w:r>
        <w:rPr>
          <w:szCs w:val="24"/>
        </w:rPr>
        <w:t>). Findings were as follows:</w:t>
      </w:r>
    </w:p>
    <w:p w14:paraId="1BDEF311" w14:textId="77777777" w:rsidR="00BF5E64" w:rsidRDefault="00BF5E64" w:rsidP="00BF5E64">
      <w:pPr>
        <w:rPr>
          <w:szCs w:val="24"/>
        </w:rPr>
      </w:pPr>
    </w:p>
    <w:tbl>
      <w:tblPr>
        <w:tblW w:w="71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1260"/>
        <w:gridCol w:w="810"/>
        <w:gridCol w:w="720"/>
        <w:gridCol w:w="900"/>
        <w:gridCol w:w="1980"/>
      </w:tblGrid>
      <w:tr w:rsidR="00BF5E64" w14:paraId="00125194" w14:textId="77777777" w:rsidTr="00794ADF">
        <w:trPr>
          <w:trHeight w:val="380"/>
          <w:jc w:val="center"/>
        </w:trPr>
        <w:tc>
          <w:tcPr>
            <w:tcW w:w="7195" w:type="dxa"/>
            <w:gridSpan w:val="6"/>
            <w:shd w:val="clear" w:color="auto" w:fill="B6E1E7" w:themeFill="accent5" w:themeFillTint="66"/>
          </w:tcPr>
          <w:p w14:paraId="531FA539" w14:textId="77777777" w:rsidR="00BF5E64" w:rsidRPr="00C15467" w:rsidRDefault="00BF5E64" w:rsidP="00BF5E64">
            <w:pPr>
              <w:rPr>
                <w:b/>
                <w:sz w:val="22"/>
              </w:rPr>
            </w:pPr>
            <w:r w:rsidRPr="00C15467">
              <w:rPr>
                <w:b/>
                <w:sz w:val="22"/>
              </w:rPr>
              <w:t>Table 2. Summary of findings: children with available results at second testing</w:t>
            </w:r>
          </w:p>
        </w:tc>
      </w:tr>
      <w:tr w:rsidR="00BF5E64" w14:paraId="28422798" w14:textId="77777777" w:rsidTr="00AB7DCC">
        <w:trPr>
          <w:trHeight w:val="389"/>
          <w:jc w:val="center"/>
        </w:trPr>
        <w:tc>
          <w:tcPr>
            <w:tcW w:w="7195" w:type="dxa"/>
            <w:gridSpan w:val="6"/>
          </w:tcPr>
          <w:p w14:paraId="59D05462" w14:textId="77777777" w:rsidR="00BF5E64" w:rsidRPr="00FC6658" w:rsidRDefault="00BF5E64" w:rsidP="00BF5E64">
            <w:pPr>
              <w:jc w:val="center"/>
              <w:rPr>
                <w:b/>
                <w:sz w:val="20"/>
                <w:szCs w:val="20"/>
              </w:rPr>
            </w:pPr>
            <w:r w:rsidRPr="00FC6658">
              <w:rPr>
                <w:b/>
                <w:sz w:val="20"/>
                <w:szCs w:val="20"/>
              </w:rPr>
              <w:t>Thyroid function 2</w:t>
            </w:r>
            <w:r w:rsidRPr="00FC6658">
              <w:rPr>
                <w:b/>
                <w:sz w:val="20"/>
                <w:szCs w:val="20"/>
                <w:vertAlign w:val="superscript"/>
              </w:rPr>
              <w:t>nd</w:t>
            </w:r>
            <w:r w:rsidRPr="00FC6658">
              <w:rPr>
                <w:b/>
                <w:sz w:val="20"/>
                <w:szCs w:val="20"/>
              </w:rPr>
              <w:t xml:space="preserve"> test</w:t>
            </w:r>
          </w:p>
        </w:tc>
      </w:tr>
      <w:tr w:rsidR="00BF5E64" w14:paraId="25341CEB" w14:textId="77777777" w:rsidTr="00C15467">
        <w:trPr>
          <w:trHeight w:val="570"/>
          <w:jc w:val="center"/>
        </w:trPr>
        <w:tc>
          <w:tcPr>
            <w:tcW w:w="1525" w:type="dxa"/>
            <w:vMerge w:val="restart"/>
          </w:tcPr>
          <w:p w14:paraId="0CF5BA3A" w14:textId="77777777" w:rsidR="00BF5E64" w:rsidRPr="00FC6658" w:rsidRDefault="00BF5E64" w:rsidP="00BF5E64">
            <w:pPr>
              <w:rPr>
                <w:b/>
                <w:sz w:val="20"/>
                <w:szCs w:val="20"/>
              </w:rPr>
            </w:pPr>
          </w:p>
          <w:p w14:paraId="49F60BE6" w14:textId="77777777" w:rsidR="00BF5E64" w:rsidRPr="00FC6658" w:rsidRDefault="00BF5E64" w:rsidP="00BF5E64">
            <w:pPr>
              <w:rPr>
                <w:b/>
                <w:sz w:val="20"/>
                <w:szCs w:val="20"/>
              </w:rPr>
            </w:pPr>
          </w:p>
          <w:p w14:paraId="7F3365AB" w14:textId="77777777" w:rsidR="00BF5E64" w:rsidRPr="00FC6658" w:rsidRDefault="00BF5E64" w:rsidP="00BF5E64">
            <w:pPr>
              <w:rPr>
                <w:b/>
                <w:sz w:val="20"/>
                <w:szCs w:val="20"/>
              </w:rPr>
            </w:pPr>
            <w:r w:rsidRPr="00FC6658">
              <w:rPr>
                <w:b/>
                <w:sz w:val="20"/>
                <w:szCs w:val="20"/>
              </w:rPr>
              <w:t>Thyroid function 1</w:t>
            </w:r>
            <w:r w:rsidRPr="00FC6658">
              <w:rPr>
                <w:b/>
                <w:sz w:val="20"/>
                <w:szCs w:val="20"/>
                <w:vertAlign w:val="superscript"/>
              </w:rPr>
              <w:t>st</w:t>
            </w:r>
            <w:r w:rsidRPr="00FC6658">
              <w:rPr>
                <w:b/>
                <w:sz w:val="20"/>
                <w:szCs w:val="20"/>
              </w:rPr>
              <w:t xml:space="preserve"> test</w:t>
            </w:r>
          </w:p>
        </w:tc>
        <w:tc>
          <w:tcPr>
            <w:tcW w:w="1260" w:type="dxa"/>
          </w:tcPr>
          <w:p w14:paraId="71D05FA2" w14:textId="77777777" w:rsidR="00BF5E64" w:rsidRDefault="00BF5E64" w:rsidP="00BF5E64">
            <w:pPr>
              <w:rPr>
                <w:sz w:val="20"/>
                <w:szCs w:val="20"/>
              </w:rPr>
            </w:pPr>
          </w:p>
        </w:tc>
        <w:tc>
          <w:tcPr>
            <w:tcW w:w="810" w:type="dxa"/>
          </w:tcPr>
          <w:p w14:paraId="61F1B645" w14:textId="77777777" w:rsidR="00BF5E64" w:rsidRPr="00C15467" w:rsidRDefault="00BF5E64" w:rsidP="00BF5E64">
            <w:pPr>
              <w:rPr>
                <w:sz w:val="20"/>
                <w:szCs w:val="20"/>
              </w:rPr>
            </w:pPr>
            <w:r w:rsidRPr="00C15467">
              <w:rPr>
                <w:sz w:val="20"/>
                <w:szCs w:val="20"/>
              </w:rPr>
              <w:t>Hypo-thyroid</w:t>
            </w:r>
          </w:p>
        </w:tc>
        <w:tc>
          <w:tcPr>
            <w:tcW w:w="720" w:type="dxa"/>
          </w:tcPr>
          <w:p w14:paraId="10EA6EFA" w14:textId="77777777" w:rsidR="00BF5E64" w:rsidRPr="00C15467" w:rsidRDefault="00BF5E64" w:rsidP="00BF5E64">
            <w:pPr>
              <w:rPr>
                <w:sz w:val="20"/>
                <w:szCs w:val="20"/>
              </w:rPr>
            </w:pPr>
            <w:r w:rsidRPr="00C15467">
              <w:rPr>
                <w:sz w:val="20"/>
                <w:szCs w:val="20"/>
              </w:rPr>
              <w:t>IR-TSH</w:t>
            </w:r>
          </w:p>
        </w:tc>
        <w:tc>
          <w:tcPr>
            <w:tcW w:w="900" w:type="dxa"/>
          </w:tcPr>
          <w:p w14:paraId="0CB0349B" w14:textId="77777777" w:rsidR="00BF5E64" w:rsidRPr="00C15467" w:rsidRDefault="00BF5E64" w:rsidP="00BF5E64">
            <w:pPr>
              <w:rPr>
                <w:sz w:val="20"/>
                <w:szCs w:val="20"/>
              </w:rPr>
            </w:pPr>
            <w:r w:rsidRPr="00C15467">
              <w:rPr>
                <w:sz w:val="20"/>
                <w:szCs w:val="20"/>
              </w:rPr>
              <w:t>Normal</w:t>
            </w:r>
          </w:p>
        </w:tc>
        <w:tc>
          <w:tcPr>
            <w:tcW w:w="1980" w:type="dxa"/>
          </w:tcPr>
          <w:p w14:paraId="5EDED23B" w14:textId="77777777" w:rsidR="00BF5E64" w:rsidRPr="00C15467" w:rsidRDefault="00BF5E64" w:rsidP="00BF5E64">
            <w:pPr>
              <w:rPr>
                <w:b/>
                <w:sz w:val="20"/>
                <w:szCs w:val="20"/>
              </w:rPr>
            </w:pPr>
            <w:r w:rsidRPr="00C15467">
              <w:rPr>
                <w:b/>
                <w:sz w:val="20"/>
                <w:szCs w:val="20"/>
              </w:rPr>
              <w:t>Total</w:t>
            </w:r>
          </w:p>
        </w:tc>
      </w:tr>
      <w:tr w:rsidR="00BF5E64" w14:paraId="713CAE9E" w14:textId="77777777" w:rsidTr="00C15467">
        <w:trPr>
          <w:trHeight w:val="359"/>
          <w:jc w:val="center"/>
        </w:trPr>
        <w:tc>
          <w:tcPr>
            <w:tcW w:w="1525" w:type="dxa"/>
            <w:vMerge/>
          </w:tcPr>
          <w:p w14:paraId="5B462408" w14:textId="77777777" w:rsidR="00BF5E64" w:rsidRDefault="00BF5E64" w:rsidP="00BF5E64">
            <w:pPr>
              <w:widowControl w:val="0"/>
              <w:pBdr>
                <w:top w:val="nil"/>
                <w:left w:val="nil"/>
                <w:bottom w:val="nil"/>
                <w:right w:val="nil"/>
                <w:between w:val="nil"/>
              </w:pBdr>
              <w:spacing w:line="276" w:lineRule="auto"/>
              <w:rPr>
                <w:b/>
                <w:sz w:val="18"/>
                <w:szCs w:val="18"/>
              </w:rPr>
            </w:pPr>
          </w:p>
        </w:tc>
        <w:tc>
          <w:tcPr>
            <w:tcW w:w="1260" w:type="dxa"/>
          </w:tcPr>
          <w:p w14:paraId="2CE13DBE" w14:textId="77777777" w:rsidR="00BF5E64" w:rsidRPr="00C15467" w:rsidRDefault="00BF5E64" w:rsidP="00BF5E64">
            <w:pPr>
              <w:rPr>
                <w:sz w:val="20"/>
                <w:szCs w:val="20"/>
              </w:rPr>
            </w:pPr>
            <w:r w:rsidRPr="00C15467">
              <w:rPr>
                <w:sz w:val="20"/>
                <w:szCs w:val="20"/>
              </w:rPr>
              <w:t>Hypothyroid</w:t>
            </w:r>
          </w:p>
        </w:tc>
        <w:tc>
          <w:tcPr>
            <w:tcW w:w="810" w:type="dxa"/>
          </w:tcPr>
          <w:p w14:paraId="580A7F02" w14:textId="77777777" w:rsidR="00BF5E64" w:rsidRPr="00C15467" w:rsidRDefault="00BF5E64" w:rsidP="00BF5E64">
            <w:pPr>
              <w:rPr>
                <w:sz w:val="22"/>
              </w:rPr>
            </w:pPr>
            <w:r w:rsidRPr="00C15467">
              <w:rPr>
                <w:sz w:val="22"/>
              </w:rPr>
              <w:t>0</w:t>
            </w:r>
          </w:p>
        </w:tc>
        <w:tc>
          <w:tcPr>
            <w:tcW w:w="720" w:type="dxa"/>
          </w:tcPr>
          <w:p w14:paraId="25B75987" w14:textId="77777777" w:rsidR="00BF5E64" w:rsidRPr="00C15467" w:rsidRDefault="00BF5E64" w:rsidP="00BF5E64">
            <w:pPr>
              <w:rPr>
                <w:sz w:val="22"/>
              </w:rPr>
            </w:pPr>
            <w:r w:rsidRPr="00C15467">
              <w:rPr>
                <w:sz w:val="22"/>
              </w:rPr>
              <w:t>0</w:t>
            </w:r>
          </w:p>
        </w:tc>
        <w:tc>
          <w:tcPr>
            <w:tcW w:w="900" w:type="dxa"/>
          </w:tcPr>
          <w:p w14:paraId="05F255CE" w14:textId="77777777" w:rsidR="00BF5E64" w:rsidRPr="00C15467" w:rsidRDefault="00BF5E64" w:rsidP="00BF5E64">
            <w:pPr>
              <w:rPr>
                <w:sz w:val="22"/>
              </w:rPr>
            </w:pPr>
            <w:r w:rsidRPr="00C15467">
              <w:rPr>
                <w:sz w:val="22"/>
              </w:rPr>
              <w:t>0</w:t>
            </w:r>
          </w:p>
        </w:tc>
        <w:tc>
          <w:tcPr>
            <w:tcW w:w="1980" w:type="dxa"/>
          </w:tcPr>
          <w:p w14:paraId="3CD2776F" w14:textId="77777777" w:rsidR="00BF5E64" w:rsidRPr="00C15467" w:rsidRDefault="00BF5E64" w:rsidP="00BF5E64">
            <w:pPr>
              <w:rPr>
                <w:sz w:val="22"/>
              </w:rPr>
            </w:pPr>
            <w:r w:rsidRPr="00C15467">
              <w:rPr>
                <w:sz w:val="22"/>
              </w:rPr>
              <w:t>0</w:t>
            </w:r>
          </w:p>
        </w:tc>
      </w:tr>
      <w:tr w:rsidR="00BF5E64" w14:paraId="375812C9" w14:textId="77777777" w:rsidTr="00C15467">
        <w:trPr>
          <w:trHeight w:val="362"/>
          <w:jc w:val="center"/>
        </w:trPr>
        <w:tc>
          <w:tcPr>
            <w:tcW w:w="1525" w:type="dxa"/>
            <w:vMerge/>
          </w:tcPr>
          <w:p w14:paraId="4003E6AC" w14:textId="77777777" w:rsidR="00BF5E64" w:rsidRDefault="00BF5E64" w:rsidP="00BF5E64">
            <w:pPr>
              <w:widowControl w:val="0"/>
              <w:pBdr>
                <w:top w:val="nil"/>
                <w:left w:val="nil"/>
                <w:bottom w:val="nil"/>
                <w:right w:val="nil"/>
                <w:between w:val="nil"/>
              </w:pBdr>
              <w:spacing w:line="276" w:lineRule="auto"/>
              <w:rPr>
                <w:sz w:val="18"/>
                <w:szCs w:val="18"/>
              </w:rPr>
            </w:pPr>
          </w:p>
        </w:tc>
        <w:tc>
          <w:tcPr>
            <w:tcW w:w="1260" w:type="dxa"/>
          </w:tcPr>
          <w:p w14:paraId="70B53750" w14:textId="77777777" w:rsidR="00BF5E64" w:rsidRPr="00C15467" w:rsidRDefault="00BF5E64" w:rsidP="00BF5E64">
            <w:pPr>
              <w:rPr>
                <w:sz w:val="20"/>
                <w:szCs w:val="20"/>
              </w:rPr>
            </w:pPr>
            <w:r w:rsidRPr="00C15467">
              <w:rPr>
                <w:sz w:val="20"/>
                <w:szCs w:val="20"/>
              </w:rPr>
              <w:t>IR-TSH</w:t>
            </w:r>
          </w:p>
        </w:tc>
        <w:tc>
          <w:tcPr>
            <w:tcW w:w="810" w:type="dxa"/>
          </w:tcPr>
          <w:p w14:paraId="7317E84D" w14:textId="77777777" w:rsidR="00BF5E64" w:rsidRPr="00C15467" w:rsidRDefault="00BF5E64" w:rsidP="00BF5E64">
            <w:pPr>
              <w:rPr>
                <w:sz w:val="22"/>
              </w:rPr>
            </w:pPr>
            <w:r w:rsidRPr="00C15467">
              <w:rPr>
                <w:sz w:val="22"/>
              </w:rPr>
              <w:t>1</w:t>
            </w:r>
          </w:p>
        </w:tc>
        <w:tc>
          <w:tcPr>
            <w:tcW w:w="720" w:type="dxa"/>
          </w:tcPr>
          <w:p w14:paraId="7737D611" w14:textId="77777777" w:rsidR="00BF5E64" w:rsidRPr="00C15467" w:rsidRDefault="00BF5E64" w:rsidP="00BF5E64">
            <w:pPr>
              <w:rPr>
                <w:sz w:val="22"/>
              </w:rPr>
            </w:pPr>
            <w:r w:rsidRPr="00C15467">
              <w:rPr>
                <w:sz w:val="22"/>
              </w:rPr>
              <w:t>5</w:t>
            </w:r>
          </w:p>
        </w:tc>
        <w:tc>
          <w:tcPr>
            <w:tcW w:w="900" w:type="dxa"/>
          </w:tcPr>
          <w:p w14:paraId="341C535F" w14:textId="77777777" w:rsidR="00BF5E64" w:rsidRPr="00C15467" w:rsidRDefault="00BF5E64" w:rsidP="00BF5E64">
            <w:pPr>
              <w:rPr>
                <w:sz w:val="22"/>
              </w:rPr>
            </w:pPr>
            <w:r w:rsidRPr="00C15467">
              <w:rPr>
                <w:sz w:val="22"/>
              </w:rPr>
              <w:t>14</w:t>
            </w:r>
          </w:p>
        </w:tc>
        <w:tc>
          <w:tcPr>
            <w:tcW w:w="1980" w:type="dxa"/>
          </w:tcPr>
          <w:p w14:paraId="3DB72D77" w14:textId="77777777" w:rsidR="00BF5E64" w:rsidRPr="00C15467" w:rsidRDefault="00BF5E64" w:rsidP="00BF5E64">
            <w:pPr>
              <w:rPr>
                <w:sz w:val="22"/>
              </w:rPr>
            </w:pPr>
            <w:r w:rsidRPr="00C15467">
              <w:rPr>
                <w:sz w:val="22"/>
              </w:rPr>
              <w:t>20</w:t>
            </w:r>
          </w:p>
        </w:tc>
      </w:tr>
      <w:tr w:rsidR="00BF5E64" w14:paraId="6767FCE2" w14:textId="77777777" w:rsidTr="00C15467">
        <w:trPr>
          <w:trHeight w:val="371"/>
          <w:jc w:val="center"/>
        </w:trPr>
        <w:tc>
          <w:tcPr>
            <w:tcW w:w="1525" w:type="dxa"/>
            <w:vMerge/>
          </w:tcPr>
          <w:p w14:paraId="48D579B8" w14:textId="77777777" w:rsidR="00BF5E64" w:rsidRDefault="00BF5E64" w:rsidP="00BF5E64">
            <w:pPr>
              <w:widowControl w:val="0"/>
              <w:pBdr>
                <w:top w:val="nil"/>
                <w:left w:val="nil"/>
                <w:bottom w:val="nil"/>
                <w:right w:val="nil"/>
                <w:between w:val="nil"/>
              </w:pBdr>
              <w:spacing w:line="276" w:lineRule="auto"/>
              <w:rPr>
                <w:sz w:val="18"/>
                <w:szCs w:val="18"/>
              </w:rPr>
            </w:pPr>
          </w:p>
        </w:tc>
        <w:tc>
          <w:tcPr>
            <w:tcW w:w="1260" w:type="dxa"/>
          </w:tcPr>
          <w:p w14:paraId="40AB535F" w14:textId="77777777" w:rsidR="00BF5E64" w:rsidRPr="00C15467" w:rsidRDefault="00BF5E64" w:rsidP="00BF5E64">
            <w:pPr>
              <w:rPr>
                <w:sz w:val="20"/>
                <w:szCs w:val="20"/>
              </w:rPr>
            </w:pPr>
            <w:r w:rsidRPr="00C15467">
              <w:rPr>
                <w:sz w:val="20"/>
                <w:szCs w:val="20"/>
              </w:rPr>
              <w:t>Normal</w:t>
            </w:r>
          </w:p>
        </w:tc>
        <w:tc>
          <w:tcPr>
            <w:tcW w:w="810" w:type="dxa"/>
          </w:tcPr>
          <w:p w14:paraId="07AA40F3" w14:textId="77777777" w:rsidR="00BF5E64" w:rsidRPr="00C15467" w:rsidRDefault="00BF5E64" w:rsidP="00BF5E64">
            <w:pPr>
              <w:rPr>
                <w:sz w:val="22"/>
              </w:rPr>
            </w:pPr>
            <w:r w:rsidRPr="00C15467">
              <w:rPr>
                <w:sz w:val="22"/>
              </w:rPr>
              <w:t>2</w:t>
            </w:r>
          </w:p>
        </w:tc>
        <w:tc>
          <w:tcPr>
            <w:tcW w:w="720" w:type="dxa"/>
          </w:tcPr>
          <w:p w14:paraId="298A7129" w14:textId="77777777" w:rsidR="00BF5E64" w:rsidRPr="00C15467" w:rsidRDefault="00BF5E64" w:rsidP="00BF5E64">
            <w:pPr>
              <w:rPr>
                <w:sz w:val="22"/>
              </w:rPr>
            </w:pPr>
            <w:r w:rsidRPr="00C15467">
              <w:rPr>
                <w:sz w:val="22"/>
              </w:rPr>
              <w:t>4</w:t>
            </w:r>
          </w:p>
        </w:tc>
        <w:tc>
          <w:tcPr>
            <w:tcW w:w="900" w:type="dxa"/>
          </w:tcPr>
          <w:p w14:paraId="3F24054A" w14:textId="77777777" w:rsidR="00BF5E64" w:rsidRPr="00C15467" w:rsidRDefault="00BF5E64" w:rsidP="00BF5E64">
            <w:pPr>
              <w:rPr>
                <w:sz w:val="22"/>
              </w:rPr>
            </w:pPr>
            <w:r w:rsidRPr="00C15467">
              <w:rPr>
                <w:sz w:val="22"/>
              </w:rPr>
              <w:t>77</w:t>
            </w:r>
          </w:p>
        </w:tc>
        <w:tc>
          <w:tcPr>
            <w:tcW w:w="1980" w:type="dxa"/>
          </w:tcPr>
          <w:p w14:paraId="63EBC817" w14:textId="77777777" w:rsidR="00BF5E64" w:rsidRPr="00C15467" w:rsidRDefault="00BF5E64" w:rsidP="00BF5E64">
            <w:pPr>
              <w:rPr>
                <w:sz w:val="22"/>
              </w:rPr>
            </w:pPr>
            <w:r w:rsidRPr="00C15467">
              <w:rPr>
                <w:sz w:val="22"/>
              </w:rPr>
              <w:t>83</w:t>
            </w:r>
          </w:p>
        </w:tc>
      </w:tr>
      <w:tr w:rsidR="00BF5E64" w14:paraId="07ECFE97" w14:textId="77777777" w:rsidTr="00C15467">
        <w:trPr>
          <w:trHeight w:val="371"/>
          <w:jc w:val="center"/>
        </w:trPr>
        <w:tc>
          <w:tcPr>
            <w:tcW w:w="1525" w:type="dxa"/>
            <w:vMerge/>
          </w:tcPr>
          <w:p w14:paraId="1B5D64D6" w14:textId="77777777" w:rsidR="00BF5E64" w:rsidRDefault="00BF5E64" w:rsidP="00BF5E64">
            <w:pPr>
              <w:widowControl w:val="0"/>
              <w:pBdr>
                <w:top w:val="nil"/>
                <w:left w:val="nil"/>
                <w:bottom w:val="nil"/>
                <w:right w:val="nil"/>
                <w:between w:val="nil"/>
              </w:pBdr>
              <w:spacing w:line="276" w:lineRule="auto"/>
              <w:rPr>
                <w:sz w:val="18"/>
                <w:szCs w:val="18"/>
              </w:rPr>
            </w:pPr>
          </w:p>
        </w:tc>
        <w:tc>
          <w:tcPr>
            <w:tcW w:w="1260" w:type="dxa"/>
          </w:tcPr>
          <w:p w14:paraId="68F22D72" w14:textId="77777777" w:rsidR="00BF5E64" w:rsidRPr="00C15467" w:rsidRDefault="00BF5E64" w:rsidP="00BF5E64">
            <w:pPr>
              <w:rPr>
                <w:b/>
                <w:sz w:val="20"/>
                <w:szCs w:val="20"/>
              </w:rPr>
            </w:pPr>
            <w:r w:rsidRPr="00C15467">
              <w:rPr>
                <w:b/>
                <w:sz w:val="20"/>
                <w:szCs w:val="20"/>
              </w:rPr>
              <w:t>Total</w:t>
            </w:r>
          </w:p>
        </w:tc>
        <w:tc>
          <w:tcPr>
            <w:tcW w:w="810" w:type="dxa"/>
          </w:tcPr>
          <w:p w14:paraId="2DC66819" w14:textId="77777777" w:rsidR="00BF5E64" w:rsidRPr="00C15467" w:rsidRDefault="00BF5E64" w:rsidP="00BF5E64">
            <w:pPr>
              <w:rPr>
                <w:sz w:val="22"/>
              </w:rPr>
            </w:pPr>
            <w:r w:rsidRPr="00C15467">
              <w:rPr>
                <w:sz w:val="22"/>
              </w:rPr>
              <w:t>3</w:t>
            </w:r>
          </w:p>
        </w:tc>
        <w:tc>
          <w:tcPr>
            <w:tcW w:w="720" w:type="dxa"/>
          </w:tcPr>
          <w:p w14:paraId="2F946053" w14:textId="77777777" w:rsidR="00BF5E64" w:rsidRPr="00C15467" w:rsidRDefault="00BF5E64" w:rsidP="00BF5E64">
            <w:pPr>
              <w:rPr>
                <w:sz w:val="22"/>
              </w:rPr>
            </w:pPr>
            <w:r w:rsidRPr="00C15467">
              <w:rPr>
                <w:sz w:val="22"/>
              </w:rPr>
              <w:t>9</w:t>
            </w:r>
          </w:p>
        </w:tc>
        <w:tc>
          <w:tcPr>
            <w:tcW w:w="900" w:type="dxa"/>
          </w:tcPr>
          <w:p w14:paraId="6A401070" w14:textId="77777777" w:rsidR="00BF5E64" w:rsidRPr="00C15467" w:rsidRDefault="00BF5E64" w:rsidP="00BF5E64">
            <w:pPr>
              <w:rPr>
                <w:sz w:val="22"/>
              </w:rPr>
            </w:pPr>
            <w:r w:rsidRPr="00C15467">
              <w:rPr>
                <w:sz w:val="22"/>
              </w:rPr>
              <w:t>91</w:t>
            </w:r>
          </w:p>
        </w:tc>
        <w:tc>
          <w:tcPr>
            <w:tcW w:w="1980" w:type="dxa"/>
          </w:tcPr>
          <w:p w14:paraId="36C3930C" w14:textId="77777777" w:rsidR="00BF5E64" w:rsidRPr="00C15467" w:rsidRDefault="00BF5E64" w:rsidP="00BF5E64">
            <w:pPr>
              <w:rPr>
                <w:sz w:val="22"/>
              </w:rPr>
            </w:pPr>
            <w:r w:rsidRPr="00C15467">
              <w:rPr>
                <w:sz w:val="22"/>
              </w:rPr>
              <w:t>103</w:t>
            </w:r>
          </w:p>
        </w:tc>
      </w:tr>
    </w:tbl>
    <w:p w14:paraId="29EFA86B" w14:textId="77777777" w:rsidR="00BF5E64" w:rsidRDefault="00BF5E64" w:rsidP="00BF5E64">
      <w:pPr>
        <w:rPr>
          <w:szCs w:val="24"/>
        </w:rPr>
      </w:pPr>
      <w:r>
        <w:rPr>
          <w:szCs w:val="24"/>
        </w:rPr>
        <w:t xml:space="preserve"> </w:t>
      </w:r>
    </w:p>
    <w:p w14:paraId="6A1CE83C" w14:textId="1D2AB741" w:rsidR="00BF5E64" w:rsidRDefault="00BF5E64" w:rsidP="00AB7DCC">
      <w:pPr>
        <w:rPr>
          <w:szCs w:val="24"/>
        </w:rPr>
      </w:pPr>
      <w:r>
        <w:rPr>
          <w:szCs w:val="24"/>
        </w:rPr>
        <w:t xml:space="preserve">If IR-TSH at second testing is considered normal (i.e. for second testing the IR-TSH column and the normal column are combined) the sensitivity of the thyroid testing is 50% and the specificity 82%. The overall prevalence of thyroid dysfunction (CYP receiving ongoing thyroxine therapy) was 3.8%. Eight </w:t>
      </w:r>
      <w:r w:rsidR="00C11FCF">
        <w:rPr>
          <w:szCs w:val="24"/>
        </w:rPr>
        <w:t>CYP</w:t>
      </w:r>
      <w:r>
        <w:rPr>
          <w:szCs w:val="24"/>
        </w:rPr>
        <w:t xml:space="preserve"> tested positive for antibodies at the first testing (all 8 were positive for anti</w:t>
      </w:r>
      <w:r w:rsidR="00C05E86">
        <w:rPr>
          <w:szCs w:val="24"/>
        </w:rPr>
        <w:t>-</w:t>
      </w:r>
      <w:r>
        <w:rPr>
          <w:szCs w:val="24"/>
        </w:rPr>
        <w:t xml:space="preserve">microsomal antibodies and 2 were additionally positive for </w:t>
      </w:r>
      <w:r w:rsidR="00A45AD6">
        <w:rPr>
          <w:szCs w:val="24"/>
        </w:rPr>
        <w:t>thyroglobulin antibodies</w:t>
      </w:r>
      <w:r>
        <w:rPr>
          <w:szCs w:val="24"/>
        </w:rPr>
        <w:t xml:space="preserve">). </w:t>
      </w:r>
      <w:r w:rsidRPr="005B2D0C">
        <w:rPr>
          <w:szCs w:val="24"/>
        </w:rPr>
        <w:t xml:space="preserve">Of these </w:t>
      </w:r>
      <w:r>
        <w:rPr>
          <w:szCs w:val="24"/>
        </w:rPr>
        <w:t>eight</w:t>
      </w:r>
      <w:r w:rsidRPr="005B2D0C">
        <w:rPr>
          <w:szCs w:val="24"/>
        </w:rPr>
        <w:t xml:space="preserve">, </w:t>
      </w:r>
      <w:r>
        <w:rPr>
          <w:szCs w:val="24"/>
        </w:rPr>
        <w:t>five</w:t>
      </w:r>
      <w:r w:rsidRPr="005B2D0C">
        <w:rPr>
          <w:szCs w:val="24"/>
        </w:rPr>
        <w:t xml:space="preserve"> remained positive at second testing, </w:t>
      </w:r>
      <w:r>
        <w:rPr>
          <w:szCs w:val="24"/>
        </w:rPr>
        <w:t>three</w:t>
      </w:r>
      <w:r w:rsidRPr="005B2D0C">
        <w:rPr>
          <w:szCs w:val="24"/>
        </w:rPr>
        <w:t xml:space="preserve"> retained IR-TSH and one developed hypothyroidism. Two </w:t>
      </w:r>
      <w:r w:rsidR="00C11FCF">
        <w:rPr>
          <w:szCs w:val="24"/>
        </w:rPr>
        <w:t>CYP</w:t>
      </w:r>
      <w:r w:rsidRPr="005B2D0C">
        <w:rPr>
          <w:szCs w:val="24"/>
        </w:rPr>
        <w:t xml:space="preserve"> initially negative for antibodies became positive at second testing.</w:t>
      </w:r>
      <w:r>
        <w:rPr>
          <w:szCs w:val="24"/>
        </w:rPr>
        <w:t xml:space="preserve"> The a</w:t>
      </w:r>
      <w:r w:rsidRPr="005B2D0C">
        <w:rPr>
          <w:szCs w:val="24"/>
        </w:rPr>
        <w:t>ssociation between positive autoantibodies on first testing and an abnormal second test (hypothyroidism, IR-TSH, and positive antibodies) was significant (Fisher’s exact test p&lt;0.05).</w:t>
      </w:r>
      <w:r>
        <w:rPr>
          <w:szCs w:val="24"/>
        </w:rPr>
        <w:t xml:space="preserve"> </w:t>
      </w:r>
      <w:bookmarkStart w:id="114" w:name="_Hlk8917675"/>
      <w:r>
        <w:rPr>
          <w:szCs w:val="24"/>
        </w:rPr>
        <w:t>The a</w:t>
      </w:r>
      <w:r w:rsidRPr="005B2D0C">
        <w:rPr>
          <w:szCs w:val="24"/>
        </w:rPr>
        <w:t>ssociation between positive antibodies on first screen and hypothyroidism at second test was not significant</w:t>
      </w:r>
      <w:bookmarkEnd w:id="114"/>
      <w:r w:rsidRPr="005B2D0C">
        <w:rPr>
          <w:szCs w:val="24"/>
        </w:rPr>
        <w:t>.</w:t>
      </w:r>
      <w:r>
        <w:rPr>
          <w:szCs w:val="24"/>
        </w:rPr>
        <w:t xml:space="preserve"> </w:t>
      </w:r>
      <w:r w:rsidRPr="00B72F3A">
        <w:rPr>
          <w:szCs w:val="24"/>
        </w:rPr>
        <w:t xml:space="preserve">Symptoms associated with hair growth, skin, appetite, bowel function, height and weight were </w:t>
      </w:r>
      <w:r>
        <w:rPr>
          <w:szCs w:val="24"/>
        </w:rPr>
        <w:t xml:space="preserve">found </w:t>
      </w:r>
      <w:r w:rsidRPr="00B72F3A">
        <w:rPr>
          <w:szCs w:val="24"/>
        </w:rPr>
        <w:t xml:space="preserve">not </w:t>
      </w:r>
      <w:r>
        <w:rPr>
          <w:szCs w:val="24"/>
        </w:rPr>
        <w:t xml:space="preserve">to be </w:t>
      </w:r>
      <w:r w:rsidRPr="00B72F3A">
        <w:rPr>
          <w:szCs w:val="24"/>
        </w:rPr>
        <w:t>related to thyroid dysfunction or autoantibody status</w:t>
      </w:r>
      <w:r>
        <w:rPr>
          <w:szCs w:val="24"/>
        </w:rPr>
        <w:t>. [Evidence level: very low]</w:t>
      </w:r>
    </w:p>
    <w:p w14:paraId="63422C67" w14:textId="6D431715" w:rsidR="00AB7DCC" w:rsidRPr="002166E3" w:rsidRDefault="00AB7DCC" w:rsidP="00606BDD">
      <w:pPr>
        <w:pStyle w:val="Heading3"/>
        <w:jc w:val="left"/>
        <w:rPr>
          <w:color w:val="549E39" w:themeColor="accent1"/>
          <w:sz w:val="28"/>
          <w:szCs w:val="28"/>
        </w:rPr>
      </w:pPr>
      <w:bookmarkStart w:id="115" w:name="_Toc33445628"/>
      <w:r w:rsidRPr="002166E3">
        <w:rPr>
          <w:color w:val="549E39" w:themeColor="accent1"/>
          <w:sz w:val="28"/>
          <w:szCs w:val="28"/>
        </w:rPr>
        <w:t>3.</w:t>
      </w:r>
      <w:r w:rsidR="00E42E13" w:rsidRPr="002166E3">
        <w:rPr>
          <w:color w:val="549E39" w:themeColor="accent1"/>
          <w:sz w:val="28"/>
          <w:szCs w:val="28"/>
        </w:rPr>
        <w:t>2</w:t>
      </w:r>
      <w:r w:rsidRPr="002166E3">
        <w:rPr>
          <w:color w:val="549E39" w:themeColor="accent1"/>
          <w:sz w:val="28"/>
          <w:szCs w:val="28"/>
        </w:rPr>
        <w:t>.4</w:t>
      </w:r>
      <w:r w:rsidRPr="002166E3">
        <w:rPr>
          <w:color w:val="549E39" w:themeColor="accent1"/>
          <w:sz w:val="28"/>
          <w:szCs w:val="28"/>
        </w:rPr>
        <w:tab/>
      </w:r>
      <w:r w:rsidR="00BF5E64" w:rsidRPr="002166E3">
        <w:rPr>
          <w:color w:val="549E39" w:themeColor="accent1"/>
          <w:sz w:val="28"/>
          <w:szCs w:val="28"/>
        </w:rPr>
        <w:t>Prevalence and course of thyroid dysfunction, and the role of thyroid autoantibodies</w:t>
      </w:r>
      <w:bookmarkEnd w:id="115"/>
      <w:r w:rsidR="00BF5E64" w:rsidRPr="002166E3">
        <w:rPr>
          <w:color w:val="549E39" w:themeColor="accent1"/>
          <w:sz w:val="28"/>
          <w:szCs w:val="28"/>
        </w:rPr>
        <w:t xml:space="preserve"> </w:t>
      </w:r>
    </w:p>
    <w:p w14:paraId="74878D61" w14:textId="7D16803A" w:rsidR="00BF5E64" w:rsidRDefault="00BF5E64" w:rsidP="00AB7DCC">
      <w:pPr>
        <w:rPr>
          <w:b/>
        </w:rPr>
      </w:pPr>
      <w:r w:rsidRPr="00AB7DCC">
        <w:t>(12 studies)</w:t>
      </w:r>
    </w:p>
    <w:p w14:paraId="0F47AA78" w14:textId="3A74BFBD" w:rsidR="00BF5E64" w:rsidRDefault="00BF5E64" w:rsidP="00AB7DCC">
      <w:pPr>
        <w:rPr>
          <w:szCs w:val="24"/>
        </w:rPr>
      </w:pPr>
      <w:r>
        <w:rPr>
          <w:szCs w:val="24"/>
        </w:rPr>
        <w:t>A prospective longitudinal study conducted in Italy investigated the development of thyroid dysfunction in children with Down syndrome (I</w:t>
      </w:r>
      <w:r w:rsidRPr="008E323E">
        <w:rPr>
          <w:szCs w:val="24"/>
        </w:rPr>
        <w:t>ughetti</w:t>
      </w:r>
      <w:r w:rsidR="00A829E5">
        <w:rPr>
          <w:szCs w:val="24"/>
        </w:rPr>
        <w:t xml:space="preserve"> et al</w:t>
      </w:r>
      <w:r>
        <w:rPr>
          <w:szCs w:val="24"/>
        </w:rPr>
        <w:t>,</w:t>
      </w:r>
      <w:r w:rsidRPr="008E323E">
        <w:rPr>
          <w:szCs w:val="24"/>
        </w:rPr>
        <w:t xml:space="preserve"> 2014</w:t>
      </w:r>
      <w:r>
        <w:rPr>
          <w:szCs w:val="24"/>
        </w:rPr>
        <w:t>). The thyroid function of children was tested annually from birth for 10 years and blood samples analysed for TSH, fT4, thyroglobulin antibod</w:t>
      </w:r>
      <w:r w:rsidR="00A45AD6">
        <w:rPr>
          <w:szCs w:val="24"/>
        </w:rPr>
        <w:t>ies</w:t>
      </w:r>
      <w:r>
        <w:rPr>
          <w:szCs w:val="24"/>
        </w:rPr>
        <w:t xml:space="preserve"> and </w:t>
      </w:r>
      <w:r w:rsidR="00956196">
        <w:rPr>
          <w:szCs w:val="24"/>
        </w:rPr>
        <w:t>TPO</w:t>
      </w:r>
      <w:r>
        <w:rPr>
          <w:szCs w:val="24"/>
        </w:rPr>
        <w:t xml:space="preserve"> antibod</w:t>
      </w:r>
      <w:r w:rsidR="00A45AD6">
        <w:rPr>
          <w:szCs w:val="24"/>
        </w:rPr>
        <w:t>ies</w:t>
      </w:r>
      <w:r>
        <w:rPr>
          <w:szCs w:val="24"/>
        </w:rPr>
        <w:t xml:space="preserve">, and thyroid ultrasonography performed when congenital thyroid abnormalities were detected at birth, or at age 2 years for other children and when abnormal blood test results were obtained. Congenital hypothyroidism was diagnosed based on the neonatal screening measurement of TSH ≥ 20µIU/ml on dry blood spot testing and confirmed by plasma thyroid function test after 8 days of life (threshold not reported). All children with Down syndrome were grouped annually according to fT4 and TSH </w:t>
      </w:r>
      <w:r w:rsidR="005732AE">
        <w:rPr>
          <w:szCs w:val="24"/>
        </w:rPr>
        <w:t>concentration</w:t>
      </w:r>
      <w:r>
        <w:rPr>
          <w:szCs w:val="24"/>
        </w:rPr>
        <w:t>s as follows:</w:t>
      </w:r>
    </w:p>
    <w:p w14:paraId="4B63642E" w14:textId="77777777" w:rsidR="00BF5E64" w:rsidRDefault="00BF5E64" w:rsidP="00046073">
      <w:pPr>
        <w:pStyle w:val="ListParagraph"/>
        <w:numPr>
          <w:ilvl w:val="0"/>
          <w:numId w:val="3"/>
        </w:numPr>
        <w:jc w:val="left"/>
        <w:rPr>
          <w:szCs w:val="24"/>
        </w:rPr>
      </w:pPr>
      <w:r>
        <w:rPr>
          <w:szCs w:val="24"/>
        </w:rPr>
        <w:t>Euthyroidism: normal fT4 and TSH ≤ 5µIU/ml</w:t>
      </w:r>
    </w:p>
    <w:p w14:paraId="3F072775" w14:textId="77777777" w:rsidR="00BF5E64" w:rsidRDefault="00BF5E64" w:rsidP="00046073">
      <w:pPr>
        <w:pStyle w:val="ListParagraph"/>
        <w:numPr>
          <w:ilvl w:val="0"/>
          <w:numId w:val="3"/>
        </w:numPr>
        <w:jc w:val="left"/>
        <w:rPr>
          <w:szCs w:val="24"/>
        </w:rPr>
      </w:pPr>
      <w:r>
        <w:rPr>
          <w:szCs w:val="24"/>
        </w:rPr>
        <w:lastRenderedPageBreak/>
        <w:t>Hypothyroidism: low fT4 and TSH ≥ 10µIU/ml</w:t>
      </w:r>
    </w:p>
    <w:p w14:paraId="108178D1" w14:textId="77777777" w:rsidR="00BF5E64" w:rsidRDefault="00BF5E64" w:rsidP="00046073">
      <w:pPr>
        <w:pStyle w:val="ListParagraph"/>
        <w:numPr>
          <w:ilvl w:val="0"/>
          <w:numId w:val="3"/>
        </w:numPr>
        <w:jc w:val="left"/>
        <w:rPr>
          <w:szCs w:val="24"/>
        </w:rPr>
      </w:pPr>
      <w:r>
        <w:rPr>
          <w:szCs w:val="24"/>
        </w:rPr>
        <w:t>Subclinical hypothyroidism: normal fT4 and TSH &gt; 5µIU/ml</w:t>
      </w:r>
    </w:p>
    <w:p w14:paraId="52049E13" w14:textId="77777777" w:rsidR="00BF5E64" w:rsidRDefault="00BF5E64" w:rsidP="00046073">
      <w:pPr>
        <w:pStyle w:val="ListParagraph"/>
        <w:numPr>
          <w:ilvl w:val="0"/>
          <w:numId w:val="3"/>
        </w:numPr>
        <w:jc w:val="left"/>
        <w:rPr>
          <w:szCs w:val="24"/>
        </w:rPr>
      </w:pPr>
      <w:r>
        <w:rPr>
          <w:szCs w:val="24"/>
        </w:rPr>
        <w:t>Hyperthyroidism: high fT4 and low TSH</w:t>
      </w:r>
    </w:p>
    <w:p w14:paraId="163128EE" w14:textId="77777777" w:rsidR="00BF5E64" w:rsidRDefault="00BF5E64" w:rsidP="00AB7DCC">
      <w:r>
        <w:t xml:space="preserve">Neonatal testing confirmed </w:t>
      </w:r>
      <w:r w:rsidRPr="00A907A4">
        <w:t>congenital hypothyroidism in 10/145 children</w:t>
      </w:r>
      <w:r>
        <w:t xml:space="preserve"> (6.9%; all had abnormal characteristics on ultrasound)</w:t>
      </w:r>
      <w:r w:rsidRPr="00A907A4">
        <w:t>; 4 children had hypothyroidism (2.7%; all had normal ultrasound characteristics) and 27 had subclinical hypothyroidism (18.6%; 2 of these children had thyroid hypoplasia and 1 year later developed thyroid autoantibodies). The remaining 104 children (71.7%) had normal thyroid function. Subclinical hypothyroidism had a fluctuating course between normal, compensated and overt hypothyroidism and its probability was found to be fairly stable over the 10 years, being 22% at the 1</w:t>
      </w:r>
      <w:r w:rsidRPr="00A907A4">
        <w:rPr>
          <w:vertAlign w:val="superscript"/>
        </w:rPr>
        <w:t>st</w:t>
      </w:r>
      <w:r w:rsidRPr="00A907A4">
        <w:t xml:space="preserve"> year and 24% at the 10</w:t>
      </w:r>
      <w:r w:rsidRPr="00A907A4">
        <w:rPr>
          <w:vertAlign w:val="superscript"/>
        </w:rPr>
        <w:t>th</w:t>
      </w:r>
      <w:r w:rsidRPr="00A907A4">
        <w:t xml:space="preserve"> year. The probability of overt hypothyroidism increased from 7% at the 1</w:t>
      </w:r>
      <w:r w:rsidRPr="00A907A4">
        <w:rPr>
          <w:vertAlign w:val="superscript"/>
        </w:rPr>
        <w:t>st</w:t>
      </w:r>
      <w:r w:rsidRPr="00A907A4">
        <w:t xml:space="preserve"> year to 24% at the 10</w:t>
      </w:r>
      <w:r w:rsidRPr="00A907A4">
        <w:rPr>
          <w:vertAlign w:val="superscript"/>
        </w:rPr>
        <w:t>th</w:t>
      </w:r>
      <w:r w:rsidRPr="00A907A4">
        <w:t xml:space="preserve"> year (p</w:t>
      </w:r>
      <w:r w:rsidRPr="00A907A4">
        <w:rPr>
          <w:i/>
          <w:iCs/>
        </w:rPr>
        <w:t>&lt;</w:t>
      </w:r>
      <w:r w:rsidRPr="00A907A4">
        <w:t xml:space="preserve">0.001; ordinal logistic regression). </w:t>
      </w:r>
      <w:r>
        <w:t>The overall prevalence of thyroid dysfunction (congenital hypothyroidism, hypothyroidism and hyperthyroidism) was 9.7% (14/145).</w:t>
      </w:r>
    </w:p>
    <w:p w14:paraId="76FBE6C2" w14:textId="73668E64" w:rsidR="00BF5E64" w:rsidRPr="00A907A4" w:rsidRDefault="00BF5E64" w:rsidP="00AB7DCC">
      <w:r w:rsidRPr="00A907A4">
        <w:t xml:space="preserve">Of the 104 children with normal thyroid function at birth 64 </w:t>
      </w:r>
      <w:r>
        <w:t xml:space="preserve">(61.5%) </w:t>
      </w:r>
      <w:r w:rsidRPr="00A907A4">
        <w:t xml:space="preserve">still had normal thyroid function at 10 years, 17 developed subclinical hypothyroidism and 17 developed hypothyroidism. One child developed hyperthyroidism and was removed from the analysis. In the subclinical hypothyroidism group one third had developed normal thyroid function by the end of the study (without replacement therapy) whilst another third developed </w:t>
      </w:r>
      <w:r>
        <w:t>h</w:t>
      </w:r>
      <w:r w:rsidRPr="00A907A4">
        <w:t xml:space="preserve">ypothyroidism. </w:t>
      </w:r>
      <w:bookmarkStart w:id="116" w:name="_Hlk9525023"/>
      <w:r w:rsidRPr="00A907A4">
        <w:t xml:space="preserve">The probability of positive </w:t>
      </w:r>
      <w:r w:rsidR="00A45AD6">
        <w:t>thyroglobulin antibodies</w:t>
      </w:r>
      <w:r>
        <w:t xml:space="preserve"> i</w:t>
      </w:r>
      <w:r w:rsidRPr="00A907A4">
        <w:t>ncreased from 3% at 1</w:t>
      </w:r>
      <w:r w:rsidRPr="00A907A4">
        <w:rPr>
          <w:vertAlign w:val="superscript"/>
        </w:rPr>
        <w:t>st</w:t>
      </w:r>
      <w:r w:rsidRPr="00A907A4">
        <w:t xml:space="preserve"> year to 25% at</w:t>
      </w:r>
      <w:r>
        <w:t xml:space="preserve"> the</w:t>
      </w:r>
      <w:r w:rsidRPr="00A907A4">
        <w:t xml:space="preserve"> 10</w:t>
      </w:r>
      <w:r w:rsidRPr="00A907A4">
        <w:rPr>
          <w:vertAlign w:val="superscript"/>
        </w:rPr>
        <w:t>th</w:t>
      </w:r>
      <w:r w:rsidRPr="00A907A4">
        <w:t xml:space="preserve"> year with corresponding figures of 5% and 37% for </w:t>
      </w:r>
      <w:r w:rsidR="00956196">
        <w:t>TPO</w:t>
      </w:r>
      <w:r w:rsidRPr="00A907A4">
        <w:t xml:space="preserve"> antibody (p&lt;0.001, binary logistic regression). Two different natural course patterns were found for euthyroidism and subclinical hypothyroidism depending upon the presence or absence of thyroid antibodies. Sixty per cent (22/37) of children with normal thyroid function who tested positive for thyroid antibodies developed a thyroid dysfunction (including one case of hyperthyroidism), whereas 73% of this group who tested negative for thyroid antibodies remained euthyroid (49/67) (p=0.002). Among the children with subclinical hypothyroidism at the first visit, 50% (7/14) of those who were thyroid antibody positive still had subclinical hypothyroidism at the last visit, whereas 28.6% (4/14) developed hypothyroidism</w:t>
      </w:r>
      <w:r>
        <w:t xml:space="preserve">. </w:t>
      </w:r>
      <w:r w:rsidRPr="00A907A4">
        <w:t>In the 13 children with subclinical hypothyroidism who were thyroid antibody negative 5 (38.5%) developed hypothyroidism whilst 6 (46.1%) became euthyroid. Thyroglobulin antibody positivity was found to be associated with a higher</w:t>
      </w:r>
      <w:r>
        <w:t xml:space="preserve"> </w:t>
      </w:r>
      <w:r w:rsidRPr="00A907A4">
        <w:t xml:space="preserve">odds of more severe rather than less severe hypothyroidism (OR=3.6 [95% CI 1.2 to 11.0], p=0.02). </w:t>
      </w:r>
      <w:r w:rsidR="00956196">
        <w:t>TPO</w:t>
      </w:r>
      <w:r w:rsidRPr="00A907A4">
        <w:t xml:space="preserve"> antibody positivity was a better predictor of more severe hypothyroidism (OR=6.1 [95% CI 2.3 to 16.1], p&lt;0.001). Adding thyroglobulin antibody positivity to </w:t>
      </w:r>
      <w:r w:rsidR="00956196">
        <w:t>TPO</w:t>
      </w:r>
      <w:r w:rsidRPr="00A907A4">
        <w:t xml:space="preserve"> antibody positivity was associated with no improvement in the prediction of the severity of hypothyroidism as compared to </w:t>
      </w:r>
      <w:r w:rsidR="00956196">
        <w:t>TPO anti</w:t>
      </w:r>
      <w:r w:rsidRPr="00A907A4">
        <w:t>body positivity alone.</w:t>
      </w:r>
      <w:bookmarkEnd w:id="116"/>
      <w:r w:rsidRPr="00A907A4">
        <w:t xml:space="preserve"> </w:t>
      </w:r>
    </w:p>
    <w:p w14:paraId="38D09870" w14:textId="0AC500FF" w:rsidR="00BF5E64" w:rsidRDefault="00BF5E64" w:rsidP="00AB7DCC">
      <w:r w:rsidRPr="00C54E7F">
        <w:t xml:space="preserve">To assess the possibility that the </w:t>
      </w:r>
      <w:r w:rsidR="005732AE">
        <w:t>concentration</w:t>
      </w:r>
      <w:r w:rsidRPr="00C54E7F">
        <w:t xml:space="preserve"> of initial TSH were predictive of a future thyroid dysfunction requiring thyroxine therapy</w:t>
      </w:r>
      <w:r>
        <w:t xml:space="preserve"> </w:t>
      </w:r>
      <w:r w:rsidRPr="00C54E7F">
        <w:t>the 1</w:t>
      </w:r>
      <w:r w:rsidRPr="00A907A4">
        <w:rPr>
          <w:vertAlign w:val="superscript"/>
        </w:rPr>
        <w:t>st</w:t>
      </w:r>
      <w:r>
        <w:t xml:space="preserve"> </w:t>
      </w:r>
      <w:r w:rsidRPr="00C54E7F">
        <w:t xml:space="preserve">year TSH values </w:t>
      </w:r>
      <w:r>
        <w:t xml:space="preserve">were correlated </w:t>
      </w:r>
      <w:r w:rsidRPr="00C54E7F">
        <w:t xml:space="preserve">with the last ones </w:t>
      </w:r>
      <w:r>
        <w:t xml:space="preserve">taken </w:t>
      </w:r>
      <w:r w:rsidRPr="00C54E7F">
        <w:t xml:space="preserve">before beginning treatment. </w:t>
      </w:r>
      <w:r>
        <w:t>T</w:t>
      </w:r>
      <w:r w:rsidRPr="00C54E7F">
        <w:t xml:space="preserve">he TSH </w:t>
      </w:r>
      <w:r w:rsidR="005732AE">
        <w:t>concentration</w:t>
      </w:r>
      <w:r w:rsidRPr="00C54E7F">
        <w:t>s at 1</w:t>
      </w:r>
      <w:r w:rsidRPr="00A907A4">
        <w:rPr>
          <w:vertAlign w:val="superscript"/>
        </w:rPr>
        <w:t>st</w:t>
      </w:r>
      <w:r>
        <w:t xml:space="preserve"> </w:t>
      </w:r>
      <w:r w:rsidRPr="00C54E7F">
        <w:t>year (4.92</w:t>
      </w:r>
      <w:r>
        <w:t xml:space="preserve"> </w:t>
      </w:r>
      <w:r w:rsidRPr="00C54E7F">
        <w:t>±</w:t>
      </w:r>
      <w:r>
        <w:t xml:space="preserve"> </w:t>
      </w:r>
      <w:r w:rsidRPr="00C54E7F">
        <w:t xml:space="preserve">1.83 </w:t>
      </w:r>
      <w:r>
        <w:t>µ</w:t>
      </w:r>
      <w:r w:rsidRPr="00C54E7F">
        <w:t>IU/ml) and the ones just before therapy (12.3</w:t>
      </w:r>
      <w:r>
        <w:t xml:space="preserve"> </w:t>
      </w:r>
      <w:r w:rsidRPr="00C54E7F">
        <w:t>±</w:t>
      </w:r>
      <w:r>
        <w:t xml:space="preserve"> </w:t>
      </w:r>
      <w:r w:rsidRPr="00C54E7F">
        <w:t xml:space="preserve">13.5 </w:t>
      </w:r>
      <w:r>
        <w:t>µ</w:t>
      </w:r>
      <w:r w:rsidRPr="00C54E7F">
        <w:t xml:space="preserve">IU/ml) were not significantly </w:t>
      </w:r>
      <w:r w:rsidRPr="00C54E7F">
        <w:lastRenderedPageBreak/>
        <w:t>correlated (Spearman</w:t>
      </w:r>
      <w:r>
        <w:t>’s rho</w:t>
      </w:r>
      <w:r w:rsidRPr="00C54E7F">
        <w:t xml:space="preserve">=0.234, p=0.098). </w:t>
      </w:r>
      <w:r>
        <w:t xml:space="preserve">Similar </w:t>
      </w:r>
      <w:r w:rsidRPr="00C54E7F">
        <w:t xml:space="preserve">results were observed </w:t>
      </w:r>
      <w:r w:rsidR="008954BC" w:rsidRPr="00C54E7F">
        <w:t>analysing</w:t>
      </w:r>
      <w:r w:rsidRPr="00C54E7F">
        <w:t xml:space="preserve"> data according to 1</w:t>
      </w:r>
      <w:r w:rsidRPr="00A907A4">
        <w:rPr>
          <w:vertAlign w:val="superscript"/>
        </w:rPr>
        <w:t>st</w:t>
      </w:r>
      <w:r>
        <w:t xml:space="preserve"> y</w:t>
      </w:r>
      <w:r w:rsidRPr="00C54E7F">
        <w:t>ear thyroid function</w:t>
      </w:r>
      <w:r>
        <w:t xml:space="preserve"> for euthyroidism</w:t>
      </w:r>
      <w:r w:rsidRPr="00C54E7F">
        <w:t xml:space="preserve"> (Spearman</w:t>
      </w:r>
      <w:r>
        <w:t>’s rho</w:t>
      </w:r>
      <w:r w:rsidRPr="00C54E7F">
        <w:t xml:space="preserve">=0.060, p=0.7322) and </w:t>
      </w:r>
      <w:r>
        <w:t>subclinical hypothyroidism</w:t>
      </w:r>
      <w:r w:rsidRPr="00C54E7F">
        <w:t xml:space="preserve"> (Spearman</w:t>
      </w:r>
      <w:r>
        <w:t>’s rho</w:t>
      </w:r>
      <w:r w:rsidRPr="00C54E7F">
        <w:t xml:space="preserve">=0.317, p=0.230). </w:t>
      </w:r>
      <w:r>
        <w:t xml:space="preserve"> [Evidence level: low]</w:t>
      </w:r>
      <w:bookmarkStart w:id="117" w:name="_Hlk9004511"/>
    </w:p>
    <w:p w14:paraId="5DD68B63" w14:textId="077093ED" w:rsidR="00BF5E64" w:rsidRDefault="00BF5E64" w:rsidP="00AB7DCC">
      <w:r w:rsidRPr="0017114F">
        <w:t>A retrospective longitudinal study conducted in the USA investigated the timing and prevalence of thyroid disorders in CYP with Down syndrome with the aim of re-examining screening recommendations (Pierce</w:t>
      </w:r>
      <w:r w:rsidR="00A04F8B">
        <w:t xml:space="preserve"> et al,</w:t>
      </w:r>
      <w:r w:rsidRPr="0017114F">
        <w:t xml:space="preserve"> 2017). The medical</w:t>
      </w:r>
      <w:r>
        <w:t xml:space="preserve"> records of all CYP with Down syndrome attending one of 2 clinics at the research university between November 2007 and January 2015 were reviewed and results of thyroid function blood tests, clinical and demographic data noted. The prevalence of thyroid disorder (congenital hypothyroidism, overt hypothyroidism, unknown hypothyroidism and hyperthyroidism) was 12.6% (71/565). An additional 76 CYP (13.5%) were noted to have subclinical hypothyroidism. The median age at diagnosis of hypothyroidism was 4 years 10 months and the median age for the diagnosis of hyperthyroidism was just under 9 years. Representative reference ranges after 1 month of age: TSH 0.5 to 5.0 µIU/ml and fT4 0.8 to 1.8 ng/dl, although the authors note that classifications of “high” and “low” </w:t>
      </w:r>
      <w:r w:rsidR="005732AE">
        <w:t>concentration</w:t>
      </w:r>
      <w:r>
        <w:t xml:space="preserve">s for diagnosis of thyroid disease were decided by individual laboratories. </w:t>
      </w:r>
      <w:r w:rsidRPr="0086106F">
        <w:t xml:space="preserve">Among those diagnosed with hypothyroidism outside of </w:t>
      </w:r>
      <w:r w:rsidR="003F522B">
        <w:t>newborn</w:t>
      </w:r>
      <w:r w:rsidRPr="0086106F">
        <w:t xml:space="preserve"> screening, n=11 (7.5% of all acquired hypothyroidism) were diagnosed before 6 months of age.</w:t>
      </w:r>
      <w:r>
        <w:t xml:space="preserve"> A Kaplan-Meier estimate was calculated for the development of thyroid disease with increasing age which suggested that 25% CYP with Down syndrome would have thyroid disease by the age of 7.5 years and 50% by adulthood (reporting suggest this includes subclinical hypothyroidism although it is not clear). Clinical findings support this estimate. If the estimate is restricted to CYP with TSH &gt;10 µIU/ml at diagnosis the figures are 25% developing thyroid disease by 10 years of age and 50% by adulthood. The proportion of CYP found to be antibody positive is also reported. </w:t>
      </w:r>
      <w:bookmarkStart w:id="118" w:name="_Hlk9525916"/>
      <w:r>
        <w:t xml:space="preserve">CYP with overt hypothyroidism were significantly more likely to be antibody positive than those with subclinical hypothyroidism (p=0.02) and those with isolated hyperthyrotropinemia (p=0.01) </w:t>
      </w:r>
      <w:bookmarkEnd w:id="118"/>
      <w:r>
        <w:t xml:space="preserve">(note: numbers in the subgroups are very small e.g. n=5 with overt hypothyroidism). [Evidence level: </w:t>
      </w:r>
      <w:r w:rsidRPr="00696FA8">
        <w:t xml:space="preserve">very </w:t>
      </w:r>
      <w:r w:rsidRPr="00FE555B">
        <w:t>low]</w:t>
      </w:r>
    </w:p>
    <w:p w14:paraId="5A3D445D" w14:textId="6F4362CC" w:rsidR="00BF5E64" w:rsidRDefault="00BF5E64" w:rsidP="00AB7DCC">
      <w:pPr>
        <w:autoSpaceDE w:val="0"/>
        <w:autoSpaceDN w:val="0"/>
        <w:adjustRightInd w:val="0"/>
        <w:spacing w:line="240" w:lineRule="auto"/>
        <w:rPr>
          <w:szCs w:val="24"/>
        </w:rPr>
      </w:pPr>
      <w:bookmarkStart w:id="119" w:name="_Hlk9005911"/>
      <w:bookmarkEnd w:id="117"/>
      <w:r>
        <w:rPr>
          <w:szCs w:val="24"/>
        </w:rPr>
        <w:t>A retrospective longitudinal study conducted in Italy sought to describe Hashimoto’s thyroiditis in CYP with Down syndrome and compare it with Hashimoto’s thyroiditis in a control group of CYP without Down syndrome (Aversa</w:t>
      </w:r>
      <w:r w:rsidR="00A04F8B">
        <w:rPr>
          <w:szCs w:val="24"/>
        </w:rPr>
        <w:t xml:space="preserve"> et al,</w:t>
      </w:r>
      <w:r>
        <w:rPr>
          <w:szCs w:val="24"/>
        </w:rPr>
        <w:t xml:space="preserve"> 2015). The medical records of 699 CYP diagnosed with Hashimoto’s thyroiditis were reviewed and the subgroup of 146 CYP with Down syndrome were clinically reassessed for thyroid function patterns, serum fT4 and TSH </w:t>
      </w:r>
      <w:r w:rsidR="005732AE">
        <w:rPr>
          <w:szCs w:val="24"/>
        </w:rPr>
        <w:t>concentration</w:t>
      </w:r>
      <w:r>
        <w:rPr>
          <w:szCs w:val="24"/>
        </w:rPr>
        <w:t xml:space="preserve">s and ultrasound examination of the thyroid gland. </w:t>
      </w:r>
      <w:bookmarkStart w:id="120" w:name="_Hlk9526532"/>
      <w:r>
        <w:rPr>
          <w:szCs w:val="24"/>
        </w:rPr>
        <w:t xml:space="preserve">The median follow-up time of this reassessment was 5.1 years </w:t>
      </w:r>
      <w:bookmarkEnd w:id="120"/>
      <w:r>
        <w:rPr>
          <w:szCs w:val="24"/>
        </w:rPr>
        <w:t xml:space="preserve">(range 3.5 – 6.4 years). The 87 CYP with Down syndrome who were receiving L-T4 therapy at the time of re-evaluation were assessed 6 weeks after treatment withdrawal. </w:t>
      </w:r>
      <w:r w:rsidRPr="00360D50">
        <w:rPr>
          <w:szCs w:val="24"/>
        </w:rPr>
        <w:t>Female predominance and age of diagnosis were</w:t>
      </w:r>
      <w:r>
        <w:rPr>
          <w:szCs w:val="24"/>
        </w:rPr>
        <w:t xml:space="preserve"> </w:t>
      </w:r>
      <w:r w:rsidRPr="00360D50">
        <w:rPr>
          <w:szCs w:val="24"/>
        </w:rPr>
        <w:t xml:space="preserve">significantly lower in </w:t>
      </w:r>
      <w:r>
        <w:rPr>
          <w:szCs w:val="24"/>
        </w:rPr>
        <w:t>CYP with Down syndrome compared with the control group. T</w:t>
      </w:r>
      <w:r w:rsidRPr="00360D50">
        <w:rPr>
          <w:szCs w:val="24"/>
        </w:rPr>
        <w:t>he prevalence of a family history of</w:t>
      </w:r>
      <w:r>
        <w:rPr>
          <w:szCs w:val="24"/>
        </w:rPr>
        <w:t xml:space="preserve"> </w:t>
      </w:r>
      <w:r w:rsidRPr="00360D50">
        <w:rPr>
          <w:szCs w:val="24"/>
        </w:rPr>
        <w:t xml:space="preserve">thyroid diseases was significantly higher in </w:t>
      </w:r>
      <w:r>
        <w:rPr>
          <w:szCs w:val="24"/>
        </w:rPr>
        <w:t>the control group</w:t>
      </w:r>
      <w:r w:rsidRPr="00360D50">
        <w:rPr>
          <w:szCs w:val="24"/>
        </w:rPr>
        <w:t xml:space="preserve">, </w:t>
      </w:r>
      <w:r>
        <w:rPr>
          <w:szCs w:val="24"/>
        </w:rPr>
        <w:t xml:space="preserve">whilst </w:t>
      </w:r>
      <w:r w:rsidRPr="00360D50">
        <w:rPr>
          <w:szCs w:val="24"/>
        </w:rPr>
        <w:t xml:space="preserve">the rates of </w:t>
      </w:r>
      <w:r>
        <w:rPr>
          <w:szCs w:val="24"/>
        </w:rPr>
        <w:t>CYP with</w:t>
      </w:r>
      <w:r w:rsidRPr="00360D50">
        <w:rPr>
          <w:szCs w:val="24"/>
        </w:rPr>
        <w:t xml:space="preserve"> associated extra-thyroidal autoimmune</w:t>
      </w:r>
      <w:r>
        <w:rPr>
          <w:szCs w:val="24"/>
        </w:rPr>
        <w:t xml:space="preserve"> </w:t>
      </w:r>
      <w:r w:rsidRPr="00360D50">
        <w:rPr>
          <w:szCs w:val="24"/>
        </w:rPr>
        <w:t xml:space="preserve">diseases were </w:t>
      </w:r>
      <w:r>
        <w:rPr>
          <w:szCs w:val="24"/>
        </w:rPr>
        <w:t>s</w:t>
      </w:r>
      <w:r w:rsidRPr="00360D50">
        <w:rPr>
          <w:szCs w:val="24"/>
        </w:rPr>
        <w:t xml:space="preserve">ignificantly higher in </w:t>
      </w:r>
      <w:r>
        <w:rPr>
          <w:szCs w:val="24"/>
        </w:rPr>
        <w:t xml:space="preserve">the </w:t>
      </w:r>
      <w:r w:rsidRPr="00360D50">
        <w:rPr>
          <w:szCs w:val="24"/>
        </w:rPr>
        <w:t xml:space="preserve">group </w:t>
      </w:r>
      <w:r>
        <w:rPr>
          <w:szCs w:val="24"/>
        </w:rPr>
        <w:t>with Down syndrome</w:t>
      </w:r>
      <w:r w:rsidRPr="00360D50">
        <w:rPr>
          <w:szCs w:val="24"/>
        </w:rPr>
        <w:t xml:space="preserve">. </w:t>
      </w:r>
      <w:r>
        <w:rPr>
          <w:szCs w:val="24"/>
        </w:rPr>
        <w:t>A</w:t>
      </w:r>
      <w:r w:rsidRPr="00360D50">
        <w:rPr>
          <w:szCs w:val="24"/>
        </w:rPr>
        <w:t>lopecia was relatively frequent in</w:t>
      </w:r>
      <w:r>
        <w:rPr>
          <w:szCs w:val="24"/>
        </w:rPr>
        <w:t xml:space="preserve"> CYP with Down syndrome</w:t>
      </w:r>
      <w:r w:rsidRPr="00360D50">
        <w:rPr>
          <w:szCs w:val="24"/>
        </w:rPr>
        <w:t>, whereas it was very uncommon in</w:t>
      </w:r>
      <w:r>
        <w:rPr>
          <w:szCs w:val="24"/>
        </w:rPr>
        <w:t xml:space="preserve"> </w:t>
      </w:r>
      <w:r w:rsidRPr="00360D50">
        <w:rPr>
          <w:szCs w:val="24"/>
        </w:rPr>
        <w:t>th</w:t>
      </w:r>
      <w:r>
        <w:rPr>
          <w:szCs w:val="24"/>
        </w:rPr>
        <w:t xml:space="preserve">e control group </w:t>
      </w:r>
      <w:r w:rsidRPr="00360D50">
        <w:rPr>
          <w:szCs w:val="24"/>
        </w:rPr>
        <w:t>(11.4</w:t>
      </w:r>
      <w:r>
        <w:rPr>
          <w:szCs w:val="24"/>
        </w:rPr>
        <w:t>%</w:t>
      </w:r>
      <w:r w:rsidRPr="00360D50">
        <w:rPr>
          <w:szCs w:val="24"/>
        </w:rPr>
        <w:t xml:space="preserve"> vs 0.9%; p&lt;0.001). Thyroid function test results showed that the most</w:t>
      </w:r>
      <w:r>
        <w:rPr>
          <w:szCs w:val="24"/>
        </w:rPr>
        <w:t xml:space="preserve"> </w:t>
      </w:r>
      <w:r w:rsidRPr="00360D50">
        <w:rPr>
          <w:szCs w:val="24"/>
        </w:rPr>
        <w:t>frequent hormonal patterns at H</w:t>
      </w:r>
      <w:r>
        <w:rPr>
          <w:szCs w:val="24"/>
        </w:rPr>
        <w:t>ashimoto’s thyroiditis</w:t>
      </w:r>
      <w:r w:rsidRPr="00360D50">
        <w:rPr>
          <w:szCs w:val="24"/>
        </w:rPr>
        <w:t xml:space="preserve"> presentation were</w:t>
      </w:r>
      <w:r>
        <w:rPr>
          <w:szCs w:val="24"/>
        </w:rPr>
        <w:t xml:space="preserve"> subclinical hypothyroidism </w:t>
      </w:r>
      <w:r w:rsidRPr="00360D50">
        <w:rPr>
          <w:szCs w:val="24"/>
        </w:rPr>
        <w:t xml:space="preserve">in </w:t>
      </w:r>
      <w:r>
        <w:rPr>
          <w:szCs w:val="24"/>
        </w:rPr>
        <w:t xml:space="preserve">CYP with Down </w:t>
      </w:r>
      <w:r>
        <w:rPr>
          <w:szCs w:val="24"/>
        </w:rPr>
        <w:lastRenderedPageBreak/>
        <w:t xml:space="preserve">syndrome </w:t>
      </w:r>
      <w:r w:rsidRPr="00360D50">
        <w:rPr>
          <w:szCs w:val="24"/>
        </w:rPr>
        <w:t xml:space="preserve">and euthyroidism in </w:t>
      </w:r>
      <w:r>
        <w:rPr>
          <w:szCs w:val="24"/>
        </w:rPr>
        <w:t>the control group</w:t>
      </w:r>
      <w:r w:rsidRPr="00360D50">
        <w:rPr>
          <w:szCs w:val="24"/>
        </w:rPr>
        <w:t>. Overall, the prevalence rates of thyroid</w:t>
      </w:r>
      <w:r>
        <w:rPr>
          <w:szCs w:val="24"/>
        </w:rPr>
        <w:t xml:space="preserve"> </w:t>
      </w:r>
      <w:r w:rsidRPr="00360D50">
        <w:rPr>
          <w:szCs w:val="24"/>
        </w:rPr>
        <w:t xml:space="preserve">dysfunctions were higher in </w:t>
      </w:r>
      <w:r>
        <w:rPr>
          <w:szCs w:val="24"/>
        </w:rPr>
        <w:t>CYP with Down syndrome diagnosed with Hashimoto’s thyroiditis compared with controls (8</w:t>
      </w:r>
      <w:r w:rsidRPr="00360D50">
        <w:rPr>
          <w:szCs w:val="24"/>
        </w:rPr>
        <w:t>6.3% vs 45.7%</w:t>
      </w:r>
      <w:r>
        <w:rPr>
          <w:szCs w:val="24"/>
        </w:rPr>
        <w:t xml:space="preserve">; </w:t>
      </w:r>
      <w:r w:rsidRPr="00360D50">
        <w:rPr>
          <w:szCs w:val="24"/>
        </w:rPr>
        <w:t>p &lt;0.001).</w:t>
      </w:r>
      <w:r>
        <w:rPr>
          <w:szCs w:val="24"/>
        </w:rPr>
        <w:t xml:space="preserve"> </w:t>
      </w:r>
      <w:r w:rsidRPr="00360D50">
        <w:rPr>
          <w:szCs w:val="24"/>
        </w:rPr>
        <w:t xml:space="preserve">When the </w:t>
      </w:r>
      <w:r>
        <w:rPr>
          <w:szCs w:val="24"/>
        </w:rPr>
        <w:t>t</w:t>
      </w:r>
      <w:r w:rsidRPr="00360D50">
        <w:rPr>
          <w:szCs w:val="24"/>
        </w:rPr>
        <w:t xml:space="preserve">hyroid function patterns found in </w:t>
      </w:r>
      <w:r>
        <w:rPr>
          <w:szCs w:val="24"/>
        </w:rPr>
        <w:t xml:space="preserve">CYP with Down syndrome </w:t>
      </w:r>
      <w:r w:rsidRPr="00360D50">
        <w:rPr>
          <w:szCs w:val="24"/>
        </w:rPr>
        <w:t>at H</w:t>
      </w:r>
      <w:r>
        <w:rPr>
          <w:szCs w:val="24"/>
        </w:rPr>
        <w:t xml:space="preserve">ashimoto’s thyroiditis </w:t>
      </w:r>
      <w:r w:rsidRPr="00360D50">
        <w:rPr>
          <w:szCs w:val="24"/>
        </w:rPr>
        <w:t>presentation were compared with</w:t>
      </w:r>
      <w:r>
        <w:rPr>
          <w:szCs w:val="24"/>
        </w:rPr>
        <w:t xml:space="preserve"> </w:t>
      </w:r>
      <w:r w:rsidRPr="00360D50">
        <w:rPr>
          <w:szCs w:val="24"/>
        </w:rPr>
        <w:t>those detected approximately 5</w:t>
      </w:r>
      <w:r>
        <w:rPr>
          <w:szCs w:val="24"/>
        </w:rPr>
        <w:t xml:space="preserve"> </w:t>
      </w:r>
      <w:r w:rsidRPr="00360D50">
        <w:rPr>
          <w:szCs w:val="24"/>
        </w:rPr>
        <w:t>years later, a further significant decrease in the</w:t>
      </w:r>
      <w:r>
        <w:rPr>
          <w:szCs w:val="24"/>
        </w:rPr>
        <w:t xml:space="preserve"> p</w:t>
      </w:r>
      <w:r w:rsidRPr="00360D50">
        <w:rPr>
          <w:szCs w:val="24"/>
        </w:rPr>
        <w:t>revalence</w:t>
      </w:r>
      <w:r>
        <w:rPr>
          <w:szCs w:val="24"/>
        </w:rPr>
        <w:t xml:space="preserve"> </w:t>
      </w:r>
      <w:r w:rsidRPr="00360D50">
        <w:rPr>
          <w:szCs w:val="24"/>
        </w:rPr>
        <w:t xml:space="preserve">rate of euthyroidism was recorded. </w:t>
      </w:r>
      <w:r>
        <w:rPr>
          <w:szCs w:val="24"/>
        </w:rPr>
        <w:t xml:space="preserve">Details of findings in </w:t>
      </w:r>
      <w:r w:rsidRPr="00092924">
        <w:rPr>
          <w:szCs w:val="24"/>
        </w:rPr>
        <w:t xml:space="preserve">table </w:t>
      </w:r>
      <w:r>
        <w:rPr>
          <w:szCs w:val="24"/>
        </w:rPr>
        <w:t xml:space="preserve">3 below: </w:t>
      </w:r>
    </w:p>
    <w:p w14:paraId="7B7495BF" w14:textId="77777777" w:rsidR="00BF5E64" w:rsidRDefault="00BF5E64" w:rsidP="00BF5E64">
      <w:pPr>
        <w:autoSpaceDE w:val="0"/>
        <w:autoSpaceDN w:val="0"/>
        <w:adjustRightInd w:val="0"/>
        <w:spacing w:after="0" w:line="240" w:lineRule="auto"/>
        <w:rPr>
          <w:szCs w:val="24"/>
        </w:rPr>
      </w:pPr>
    </w:p>
    <w:tbl>
      <w:tblPr>
        <w:tblStyle w:val="TableGrid"/>
        <w:tblW w:w="0" w:type="auto"/>
        <w:tblLook w:val="04A0" w:firstRow="1" w:lastRow="0" w:firstColumn="1" w:lastColumn="0" w:noHBand="0" w:noVBand="1"/>
      </w:tblPr>
      <w:tblGrid>
        <w:gridCol w:w="1381"/>
        <w:gridCol w:w="1470"/>
        <w:gridCol w:w="1548"/>
        <w:gridCol w:w="1548"/>
        <w:gridCol w:w="1615"/>
        <w:gridCol w:w="1454"/>
      </w:tblGrid>
      <w:tr w:rsidR="00BF5E64" w14:paraId="72759103" w14:textId="77777777" w:rsidTr="00794ADF">
        <w:tc>
          <w:tcPr>
            <w:tcW w:w="9350" w:type="dxa"/>
            <w:gridSpan w:val="6"/>
            <w:shd w:val="clear" w:color="auto" w:fill="B6E1E7" w:themeFill="accent5" w:themeFillTint="66"/>
          </w:tcPr>
          <w:p w14:paraId="42A1CB27" w14:textId="010CDAF0" w:rsidR="00BF5E64" w:rsidRDefault="00BF5E64" w:rsidP="00BF5E64">
            <w:pPr>
              <w:autoSpaceDE w:val="0"/>
              <w:autoSpaceDN w:val="0"/>
              <w:adjustRightInd w:val="0"/>
              <w:rPr>
                <w:b/>
                <w:sz w:val="20"/>
                <w:szCs w:val="20"/>
              </w:rPr>
            </w:pPr>
            <w:r w:rsidRPr="009C1A03">
              <w:rPr>
                <w:b/>
                <w:sz w:val="20"/>
                <w:szCs w:val="20"/>
              </w:rPr>
              <w:t xml:space="preserve">Table </w:t>
            </w:r>
            <w:r>
              <w:rPr>
                <w:b/>
                <w:sz w:val="20"/>
                <w:szCs w:val="20"/>
              </w:rPr>
              <w:t>3</w:t>
            </w:r>
            <w:r w:rsidRPr="009C1A03">
              <w:rPr>
                <w:b/>
                <w:sz w:val="20"/>
                <w:szCs w:val="20"/>
              </w:rPr>
              <w:t>. Prevalence rates of different thyroid hormone patterns in CYP with Down syndrome (n=146) at the time of H</w:t>
            </w:r>
            <w:r>
              <w:rPr>
                <w:b/>
                <w:sz w:val="20"/>
                <w:szCs w:val="20"/>
              </w:rPr>
              <w:t>ashimoto’s thyroiditis</w:t>
            </w:r>
            <w:r w:rsidR="00BB6B89">
              <w:rPr>
                <w:b/>
                <w:sz w:val="20"/>
                <w:szCs w:val="20"/>
              </w:rPr>
              <w:t xml:space="preserve"> (HT)</w:t>
            </w:r>
            <w:r>
              <w:rPr>
                <w:b/>
                <w:sz w:val="20"/>
                <w:szCs w:val="20"/>
              </w:rPr>
              <w:t xml:space="preserve"> </w:t>
            </w:r>
            <w:r w:rsidRPr="009C1A03">
              <w:rPr>
                <w:b/>
                <w:sz w:val="20"/>
                <w:szCs w:val="20"/>
              </w:rPr>
              <w:t>diagnosis and at re-evaluation after a median time interval of 5.1 years</w:t>
            </w:r>
          </w:p>
          <w:p w14:paraId="53FB804B" w14:textId="77777777" w:rsidR="00BF5E64" w:rsidRPr="009C1A03" w:rsidRDefault="00BF5E64" w:rsidP="00BF5E64">
            <w:pPr>
              <w:autoSpaceDE w:val="0"/>
              <w:autoSpaceDN w:val="0"/>
              <w:adjustRightInd w:val="0"/>
              <w:rPr>
                <w:b/>
                <w:sz w:val="20"/>
                <w:szCs w:val="20"/>
              </w:rPr>
            </w:pPr>
          </w:p>
        </w:tc>
      </w:tr>
      <w:tr w:rsidR="00BF5E64" w14:paraId="1B1BB412" w14:textId="77777777" w:rsidTr="00BF5E64">
        <w:tc>
          <w:tcPr>
            <w:tcW w:w="1558" w:type="dxa"/>
          </w:tcPr>
          <w:p w14:paraId="23492324" w14:textId="77777777" w:rsidR="00BF5E64" w:rsidRDefault="00BF5E64" w:rsidP="00BF5E64">
            <w:pPr>
              <w:autoSpaceDE w:val="0"/>
              <w:autoSpaceDN w:val="0"/>
              <w:adjustRightInd w:val="0"/>
              <w:rPr>
                <w:szCs w:val="24"/>
              </w:rPr>
            </w:pPr>
          </w:p>
        </w:tc>
        <w:tc>
          <w:tcPr>
            <w:tcW w:w="1558" w:type="dxa"/>
          </w:tcPr>
          <w:p w14:paraId="47D5EA14" w14:textId="77777777" w:rsidR="00BF5E64" w:rsidRDefault="00BF5E64" w:rsidP="00BF5E64">
            <w:pPr>
              <w:autoSpaceDE w:val="0"/>
              <w:autoSpaceDN w:val="0"/>
              <w:adjustRightInd w:val="0"/>
              <w:jc w:val="center"/>
              <w:rPr>
                <w:b/>
                <w:sz w:val="20"/>
                <w:szCs w:val="20"/>
              </w:rPr>
            </w:pPr>
            <w:r w:rsidRPr="009C1A03">
              <w:rPr>
                <w:b/>
                <w:sz w:val="20"/>
                <w:szCs w:val="20"/>
              </w:rPr>
              <w:t xml:space="preserve">Euthyroidism </w:t>
            </w:r>
          </w:p>
          <w:p w14:paraId="7481DE79" w14:textId="77777777" w:rsidR="00BF5E64" w:rsidRPr="009C1A03" w:rsidRDefault="00BF5E64" w:rsidP="00BF5E64">
            <w:pPr>
              <w:autoSpaceDE w:val="0"/>
              <w:autoSpaceDN w:val="0"/>
              <w:adjustRightInd w:val="0"/>
              <w:jc w:val="center"/>
              <w:rPr>
                <w:b/>
                <w:sz w:val="20"/>
                <w:szCs w:val="20"/>
              </w:rPr>
            </w:pPr>
            <w:r w:rsidRPr="009C1A03">
              <w:rPr>
                <w:b/>
                <w:sz w:val="20"/>
                <w:szCs w:val="20"/>
              </w:rPr>
              <w:t>n</w:t>
            </w:r>
            <w:r>
              <w:rPr>
                <w:b/>
                <w:sz w:val="20"/>
                <w:szCs w:val="20"/>
              </w:rPr>
              <w:t xml:space="preserve"> </w:t>
            </w:r>
            <w:r w:rsidRPr="009C1A03">
              <w:rPr>
                <w:b/>
                <w:sz w:val="20"/>
                <w:szCs w:val="20"/>
              </w:rPr>
              <w:t>(%)</w:t>
            </w:r>
          </w:p>
        </w:tc>
        <w:tc>
          <w:tcPr>
            <w:tcW w:w="1558" w:type="dxa"/>
          </w:tcPr>
          <w:p w14:paraId="3540C6A9" w14:textId="77777777" w:rsidR="00BF5E64" w:rsidRPr="009C1A03" w:rsidRDefault="00BF5E64" w:rsidP="00BF5E64">
            <w:pPr>
              <w:autoSpaceDE w:val="0"/>
              <w:autoSpaceDN w:val="0"/>
              <w:adjustRightInd w:val="0"/>
              <w:jc w:val="center"/>
              <w:rPr>
                <w:b/>
                <w:sz w:val="20"/>
                <w:szCs w:val="20"/>
              </w:rPr>
            </w:pPr>
            <w:r w:rsidRPr="009C1A03">
              <w:rPr>
                <w:b/>
                <w:sz w:val="20"/>
                <w:szCs w:val="20"/>
              </w:rPr>
              <w:t>Subclinical hypothyroidism n</w:t>
            </w:r>
            <w:r>
              <w:rPr>
                <w:b/>
                <w:sz w:val="20"/>
                <w:szCs w:val="20"/>
              </w:rPr>
              <w:t xml:space="preserve"> </w:t>
            </w:r>
            <w:r w:rsidRPr="009C1A03">
              <w:rPr>
                <w:b/>
                <w:sz w:val="20"/>
                <w:szCs w:val="20"/>
              </w:rPr>
              <w:t>(%)</w:t>
            </w:r>
          </w:p>
        </w:tc>
        <w:tc>
          <w:tcPr>
            <w:tcW w:w="1558" w:type="dxa"/>
          </w:tcPr>
          <w:p w14:paraId="1112213B" w14:textId="77777777" w:rsidR="00BF5E64" w:rsidRPr="009C1A03" w:rsidRDefault="00BF5E64" w:rsidP="00BF5E64">
            <w:pPr>
              <w:autoSpaceDE w:val="0"/>
              <w:autoSpaceDN w:val="0"/>
              <w:adjustRightInd w:val="0"/>
              <w:jc w:val="center"/>
              <w:rPr>
                <w:b/>
                <w:sz w:val="20"/>
                <w:szCs w:val="20"/>
              </w:rPr>
            </w:pPr>
            <w:r w:rsidRPr="009C1A03">
              <w:rPr>
                <w:b/>
                <w:sz w:val="20"/>
                <w:szCs w:val="20"/>
              </w:rPr>
              <w:t>Overt hypothyroidism n</w:t>
            </w:r>
            <w:r>
              <w:rPr>
                <w:b/>
                <w:sz w:val="20"/>
                <w:szCs w:val="20"/>
              </w:rPr>
              <w:t xml:space="preserve"> </w:t>
            </w:r>
            <w:r w:rsidRPr="009C1A03">
              <w:rPr>
                <w:b/>
                <w:sz w:val="20"/>
                <w:szCs w:val="20"/>
              </w:rPr>
              <w:t>(%)</w:t>
            </w:r>
          </w:p>
        </w:tc>
        <w:tc>
          <w:tcPr>
            <w:tcW w:w="1559" w:type="dxa"/>
          </w:tcPr>
          <w:p w14:paraId="7F91941E" w14:textId="77777777" w:rsidR="00BF5E64" w:rsidRPr="009C1A03" w:rsidRDefault="00BF5E64" w:rsidP="00BF5E64">
            <w:pPr>
              <w:autoSpaceDE w:val="0"/>
              <w:autoSpaceDN w:val="0"/>
              <w:adjustRightInd w:val="0"/>
              <w:jc w:val="center"/>
              <w:rPr>
                <w:b/>
                <w:sz w:val="20"/>
                <w:szCs w:val="20"/>
              </w:rPr>
            </w:pPr>
            <w:r w:rsidRPr="009C1A03">
              <w:rPr>
                <w:b/>
                <w:sz w:val="20"/>
                <w:szCs w:val="20"/>
              </w:rPr>
              <w:t>Hyperthyroidism n</w:t>
            </w:r>
            <w:r>
              <w:rPr>
                <w:b/>
                <w:sz w:val="20"/>
                <w:szCs w:val="20"/>
              </w:rPr>
              <w:t xml:space="preserve"> </w:t>
            </w:r>
            <w:r w:rsidRPr="009C1A03">
              <w:rPr>
                <w:b/>
                <w:sz w:val="20"/>
                <w:szCs w:val="20"/>
              </w:rPr>
              <w:t>(%)</w:t>
            </w:r>
          </w:p>
        </w:tc>
        <w:tc>
          <w:tcPr>
            <w:tcW w:w="1559" w:type="dxa"/>
          </w:tcPr>
          <w:p w14:paraId="0730B27E" w14:textId="77777777" w:rsidR="00BB6B89" w:rsidRDefault="00BB6B89" w:rsidP="00BF5E64">
            <w:pPr>
              <w:autoSpaceDE w:val="0"/>
              <w:autoSpaceDN w:val="0"/>
              <w:adjustRightInd w:val="0"/>
              <w:jc w:val="center"/>
              <w:rPr>
                <w:b/>
                <w:sz w:val="20"/>
                <w:szCs w:val="20"/>
              </w:rPr>
            </w:pPr>
            <w:r>
              <w:rPr>
                <w:b/>
                <w:sz w:val="20"/>
                <w:szCs w:val="20"/>
              </w:rPr>
              <w:t xml:space="preserve">Overall dysfunctions </w:t>
            </w:r>
          </w:p>
          <w:p w14:paraId="0EEC523D" w14:textId="22593C70" w:rsidR="00BF5E64" w:rsidRPr="009C1A03" w:rsidRDefault="00606BDD" w:rsidP="00BF5E64">
            <w:pPr>
              <w:autoSpaceDE w:val="0"/>
              <w:autoSpaceDN w:val="0"/>
              <w:adjustRightInd w:val="0"/>
              <w:jc w:val="center"/>
              <w:rPr>
                <w:b/>
                <w:sz w:val="20"/>
                <w:szCs w:val="20"/>
              </w:rPr>
            </w:pPr>
            <w:r>
              <w:rPr>
                <w:b/>
                <w:sz w:val="20"/>
                <w:szCs w:val="20"/>
              </w:rPr>
              <w:t>n</w:t>
            </w:r>
            <w:r w:rsidR="00BF5E64">
              <w:rPr>
                <w:b/>
                <w:sz w:val="20"/>
                <w:szCs w:val="20"/>
              </w:rPr>
              <w:t xml:space="preserve"> </w:t>
            </w:r>
            <w:r w:rsidR="00BF5E64" w:rsidRPr="009C1A03">
              <w:rPr>
                <w:b/>
                <w:sz w:val="20"/>
                <w:szCs w:val="20"/>
              </w:rPr>
              <w:t>(%)</w:t>
            </w:r>
          </w:p>
        </w:tc>
      </w:tr>
      <w:tr w:rsidR="00BF5E64" w14:paraId="15EC51C1" w14:textId="77777777" w:rsidTr="00BF5E64">
        <w:trPr>
          <w:trHeight w:val="287"/>
        </w:trPr>
        <w:tc>
          <w:tcPr>
            <w:tcW w:w="1558" w:type="dxa"/>
          </w:tcPr>
          <w:p w14:paraId="10D7DC13" w14:textId="77777777" w:rsidR="00BF5E64" w:rsidRPr="009C1A03" w:rsidRDefault="00BF5E64" w:rsidP="00C15467">
            <w:pPr>
              <w:autoSpaceDE w:val="0"/>
              <w:autoSpaceDN w:val="0"/>
              <w:adjustRightInd w:val="0"/>
              <w:jc w:val="left"/>
              <w:rPr>
                <w:sz w:val="20"/>
                <w:szCs w:val="20"/>
              </w:rPr>
            </w:pPr>
            <w:r w:rsidRPr="009C1A03">
              <w:rPr>
                <w:sz w:val="20"/>
                <w:szCs w:val="20"/>
              </w:rPr>
              <w:t>At HT diagnosis</w:t>
            </w:r>
          </w:p>
        </w:tc>
        <w:tc>
          <w:tcPr>
            <w:tcW w:w="1558" w:type="dxa"/>
          </w:tcPr>
          <w:p w14:paraId="44228DF5" w14:textId="77777777" w:rsidR="00BF5E64" w:rsidRPr="009C1A03" w:rsidRDefault="00BF5E64" w:rsidP="00BF5E64">
            <w:pPr>
              <w:autoSpaceDE w:val="0"/>
              <w:autoSpaceDN w:val="0"/>
              <w:adjustRightInd w:val="0"/>
              <w:rPr>
                <w:sz w:val="20"/>
                <w:szCs w:val="20"/>
              </w:rPr>
            </w:pPr>
            <w:r>
              <w:rPr>
                <w:sz w:val="20"/>
                <w:szCs w:val="20"/>
              </w:rPr>
              <w:t>20 (13.7)</w:t>
            </w:r>
          </w:p>
        </w:tc>
        <w:tc>
          <w:tcPr>
            <w:tcW w:w="1558" w:type="dxa"/>
          </w:tcPr>
          <w:p w14:paraId="7CACCDA9" w14:textId="77777777" w:rsidR="00BF5E64" w:rsidRPr="009C1A03" w:rsidRDefault="00BF5E64" w:rsidP="00BF5E64">
            <w:pPr>
              <w:autoSpaceDE w:val="0"/>
              <w:autoSpaceDN w:val="0"/>
              <w:adjustRightInd w:val="0"/>
              <w:rPr>
                <w:sz w:val="20"/>
                <w:szCs w:val="20"/>
              </w:rPr>
            </w:pPr>
            <w:r>
              <w:rPr>
                <w:sz w:val="20"/>
                <w:szCs w:val="20"/>
              </w:rPr>
              <w:t>92 (63.0)</w:t>
            </w:r>
          </w:p>
        </w:tc>
        <w:tc>
          <w:tcPr>
            <w:tcW w:w="1558" w:type="dxa"/>
          </w:tcPr>
          <w:p w14:paraId="0C5ACE8C" w14:textId="77777777" w:rsidR="00BF5E64" w:rsidRPr="009C1A03" w:rsidRDefault="00BF5E64" w:rsidP="00BF5E64">
            <w:pPr>
              <w:autoSpaceDE w:val="0"/>
              <w:autoSpaceDN w:val="0"/>
              <w:adjustRightInd w:val="0"/>
              <w:rPr>
                <w:sz w:val="20"/>
                <w:szCs w:val="20"/>
              </w:rPr>
            </w:pPr>
            <w:r>
              <w:rPr>
                <w:sz w:val="20"/>
                <w:szCs w:val="20"/>
              </w:rPr>
              <w:t>28 (19.2)</w:t>
            </w:r>
          </w:p>
        </w:tc>
        <w:tc>
          <w:tcPr>
            <w:tcW w:w="1559" w:type="dxa"/>
          </w:tcPr>
          <w:p w14:paraId="12B297F8" w14:textId="77777777" w:rsidR="00BF5E64" w:rsidRPr="009C1A03" w:rsidRDefault="00BF5E64" w:rsidP="00BF5E64">
            <w:pPr>
              <w:autoSpaceDE w:val="0"/>
              <w:autoSpaceDN w:val="0"/>
              <w:adjustRightInd w:val="0"/>
              <w:rPr>
                <w:sz w:val="20"/>
                <w:szCs w:val="20"/>
              </w:rPr>
            </w:pPr>
            <w:r>
              <w:rPr>
                <w:sz w:val="20"/>
                <w:szCs w:val="20"/>
              </w:rPr>
              <w:t>6 (4.1)</w:t>
            </w:r>
          </w:p>
        </w:tc>
        <w:tc>
          <w:tcPr>
            <w:tcW w:w="1559" w:type="dxa"/>
          </w:tcPr>
          <w:p w14:paraId="687CC707" w14:textId="162753F8" w:rsidR="00BF5E64" w:rsidRPr="009C1A03" w:rsidRDefault="00BB6B89" w:rsidP="00BF5E64">
            <w:pPr>
              <w:autoSpaceDE w:val="0"/>
              <w:autoSpaceDN w:val="0"/>
              <w:adjustRightInd w:val="0"/>
              <w:rPr>
                <w:sz w:val="20"/>
                <w:szCs w:val="20"/>
              </w:rPr>
            </w:pPr>
            <w:r>
              <w:rPr>
                <w:sz w:val="20"/>
                <w:szCs w:val="20"/>
              </w:rPr>
              <w:t>126 (86.3</w:t>
            </w:r>
            <w:r w:rsidR="00BF5E64">
              <w:rPr>
                <w:sz w:val="20"/>
                <w:szCs w:val="20"/>
              </w:rPr>
              <w:t>)</w:t>
            </w:r>
          </w:p>
        </w:tc>
      </w:tr>
      <w:tr w:rsidR="00BF5E64" w14:paraId="1701473A" w14:textId="77777777" w:rsidTr="00BF5E64">
        <w:trPr>
          <w:trHeight w:val="260"/>
        </w:trPr>
        <w:tc>
          <w:tcPr>
            <w:tcW w:w="1558" w:type="dxa"/>
          </w:tcPr>
          <w:p w14:paraId="26091668" w14:textId="77777777" w:rsidR="00BF5E64" w:rsidRPr="009C1A03" w:rsidRDefault="00BF5E64" w:rsidP="00C15467">
            <w:pPr>
              <w:autoSpaceDE w:val="0"/>
              <w:autoSpaceDN w:val="0"/>
              <w:adjustRightInd w:val="0"/>
              <w:jc w:val="left"/>
              <w:rPr>
                <w:sz w:val="20"/>
                <w:szCs w:val="20"/>
              </w:rPr>
            </w:pPr>
            <w:r>
              <w:rPr>
                <w:sz w:val="20"/>
                <w:szCs w:val="20"/>
              </w:rPr>
              <w:t>At re-evaluation</w:t>
            </w:r>
          </w:p>
        </w:tc>
        <w:tc>
          <w:tcPr>
            <w:tcW w:w="1558" w:type="dxa"/>
          </w:tcPr>
          <w:p w14:paraId="45AD5D96" w14:textId="77777777" w:rsidR="00BF5E64" w:rsidRPr="009C1A03" w:rsidRDefault="00BF5E64" w:rsidP="00BF5E64">
            <w:pPr>
              <w:autoSpaceDE w:val="0"/>
              <w:autoSpaceDN w:val="0"/>
              <w:adjustRightInd w:val="0"/>
              <w:rPr>
                <w:sz w:val="20"/>
                <w:szCs w:val="20"/>
              </w:rPr>
            </w:pPr>
            <w:r>
              <w:rPr>
                <w:sz w:val="20"/>
                <w:szCs w:val="20"/>
              </w:rPr>
              <w:t>5 (3.4)</w:t>
            </w:r>
          </w:p>
        </w:tc>
        <w:tc>
          <w:tcPr>
            <w:tcW w:w="1558" w:type="dxa"/>
          </w:tcPr>
          <w:p w14:paraId="26EC1A1C" w14:textId="708E7506" w:rsidR="00BF5E64" w:rsidRPr="009C1A03" w:rsidRDefault="00BB6B89" w:rsidP="00BF5E64">
            <w:pPr>
              <w:autoSpaceDE w:val="0"/>
              <w:autoSpaceDN w:val="0"/>
              <w:adjustRightInd w:val="0"/>
              <w:rPr>
                <w:sz w:val="20"/>
                <w:szCs w:val="20"/>
              </w:rPr>
            </w:pPr>
            <w:r>
              <w:rPr>
                <w:sz w:val="20"/>
                <w:szCs w:val="20"/>
              </w:rPr>
              <w:t>92 (63.0</w:t>
            </w:r>
            <w:r w:rsidR="00BF5E64">
              <w:rPr>
                <w:sz w:val="20"/>
                <w:szCs w:val="20"/>
              </w:rPr>
              <w:t>)</w:t>
            </w:r>
          </w:p>
        </w:tc>
        <w:tc>
          <w:tcPr>
            <w:tcW w:w="1558" w:type="dxa"/>
          </w:tcPr>
          <w:p w14:paraId="4AB27D1D" w14:textId="5775818A" w:rsidR="00BF5E64" w:rsidRPr="009C1A03" w:rsidRDefault="00BB6B89" w:rsidP="00BF5E64">
            <w:pPr>
              <w:autoSpaceDE w:val="0"/>
              <w:autoSpaceDN w:val="0"/>
              <w:adjustRightInd w:val="0"/>
              <w:rPr>
                <w:sz w:val="20"/>
                <w:szCs w:val="20"/>
              </w:rPr>
            </w:pPr>
            <w:r>
              <w:rPr>
                <w:sz w:val="20"/>
                <w:szCs w:val="20"/>
              </w:rPr>
              <w:t>37 (25.4</w:t>
            </w:r>
            <w:r w:rsidR="00BF5E64">
              <w:rPr>
                <w:sz w:val="20"/>
                <w:szCs w:val="20"/>
              </w:rPr>
              <w:t>)</w:t>
            </w:r>
          </w:p>
        </w:tc>
        <w:tc>
          <w:tcPr>
            <w:tcW w:w="1559" w:type="dxa"/>
          </w:tcPr>
          <w:p w14:paraId="3C768C50" w14:textId="1B53D159" w:rsidR="00BF5E64" w:rsidRPr="009C1A03" w:rsidRDefault="00BB6B89" w:rsidP="00BF5E64">
            <w:pPr>
              <w:autoSpaceDE w:val="0"/>
              <w:autoSpaceDN w:val="0"/>
              <w:adjustRightInd w:val="0"/>
              <w:rPr>
                <w:sz w:val="20"/>
                <w:szCs w:val="20"/>
              </w:rPr>
            </w:pPr>
            <w:r>
              <w:rPr>
                <w:sz w:val="20"/>
                <w:szCs w:val="20"/>
              </w:rPr>
              <w:t>12 (8.2</w:t>
            </w:r>
            <w:r w:rsidR="00BF5E64">
              <w:rPr>
                <w:sz w:val="20"/>
                <w:szCs w:val="20"/>
              </w:rPr>
              <w:t>)</w:t>
            </w:r>
          </w:p>
        </w:tc>
        <w:tc>
          <w:tcPr>
            <w:tcW w:w="1559" w:type="dxa"/>
          </w:tcPr>
          <w:p w14:paraId="2AF1BD8B" w14:textId="3E93D6EF" w:rsidR="00BF5E64" w:rsidRPr="009C1A03" w:rsidRDefault="00BB6B89" w:rsidP="00BF5E64">
            <w:pPr>
              <w:autoSpaceDE w:val="0"/>
              <w:autoSpaceDN w:val="0"/>
              <w:adjustRightInd w:val="0"/>
              <w:rPr>
                <w:sz w:val="20"/>
                <w:szCs w:val="20"/>
              </w:rPr>
            </w:pPr>
            <w:r>
              <w:rPr>
                <w:sz w:val="20"/>
                <w:szCs w:val="20"/>
              </w:rPr>
              <w:t>141 (96.6</w:t>
            </w:r>
            <w:r w:rsidR="00BF5E64">
              <w:rPr>
                <w:sz w:val="20"/>
                <w:szCs w:val="20"/>
              </w:rPr>
              <w:t>)</w:t>
            </w:r>
          </w:p>
        </w:tc>
      </w:tr>
      <w:tr w:rsidR="00BF5E64" w14:paraId="0DD5A6FF" w14:textId="77777777" w:rsidTr="00BF5E64">
        <w:tc>
          <w:tcPr>
            <w:tcW w:w="1558" w:type="dxa"/>
          </w:tcPr>
          <w:p w14:paraId="27164BB9" w14:textId="77777777" w:rsidR="00BF5E64" w:rsidRPr="009C1A03" w:rsidRDefault="00BF5E64" w:rsidP="00BF5E64">
            <w:pPr>
              <w:autoSpaceDE w:val="0"/>
              <w:autoSpaceDN w:val="0"/>
              <w:adjustRightInd w:val="0"/>
              <w:rPr>
                <w:sz w:val="20"/>
                <w:szCs w:val="20"/>
              </w:rPr>
            </w:pPr>
            <w:r>
              <w:rPr>
                <w:sz w:val="20"/>
                <w:szCs w:val="20"/>
              </w:rPr>
              <w:t>p value*</w:t>
            </w:r>
          </w:p>
        </w:tc>
        <w:tc>
          <w:tcPr>
            <w:tcW w:w="1558" w:type="dxa"/>
          </w:tcPr>
          <w:p w14:paraId="1D63AEE8" w14:textId="77777777" w:rsidR="00BF5E64" w:rsidRPr="009C1A03" w:rsidRDefault="00BF5E64" w:rsidP="00BF5E64">
            <w:pPr>
              <w:autoSpaceDE w:val="0"/>
              <w:autoSpaceDN w:val="0"/>
              <w:adjustRightInd w:val="0"/>
              <w:rPr>
                <w:sz w:val="20"/>
                <w:szCs w:val="20"/>
              </w:rPr>
            </w:pPr>
            <w:r>
              <w:rPr>
                <w:sz w:val="20"/>
                <w:szCs w:val="20"/>
              </w:rPr>
              <w:t>0.002</w:t>
            </w:r>
          </w:p>
        </w:tc>
        <w:tc>
          <w:tcPr>
            <w:tcW w:w="1558" w:type="dxa"/>
          </w:tcPr>
          <w:p w14:paraId="1439C4B0" w14:textId="77777777" w:rsidR="00BF5E64" w:rsidRPr="009C1A03" w:rsidRDefault="00BF5E64" w:rsidP="00BF5E64">
            <w:pPr>
              <w:autoSpaceDE w:val="0"/>
              <w:autoSpaceDN w:val="0"/>
              <w:adjustRightInd w:val="0"/>
              <w:rPr>
                <w:sz w:val="20"/>
                <w:szCs w:val="20"/>
              </w:rPr>
            </w:pPr>
            <w:r>
              <w:rPr>
                <w:sz w:val="20"/>
                <w:szCs w:val="20"/>
              </w:rPr>
              <w:t>1.000</w:t>
            </w:r>
          </w:p>
        </w:tc>
        <w:tc>
          <w:tcPr>
            <w:tcW w:w="1558" w:type="dxa"/>
          </w:tcPr>
          <w:p w14:paraId="073B5594" w14:textId="77777777" w:rsidR="00BF5E64" w:rsidRPr="009C1A03" w:rsidRDefault="00BF5E64" w:rsidP="00BF5E64">
            <w:pPr>
              <w:autoSpaceDE w:val="0"/>
              <w:autoSpaceDN w:val="0"/>
              <w:adjustRightInd w:val="0"/>
              <w:rPr>
                <w:sz w:val="20"/>
                <w:szCs w:val="20"/>
              </w:rPr>
            </w:pPr>
            <w:r>
              <w:rPr>
                <w:sz w:val="20"/>
                <w:szCs w:val="20"/>
              </w:rPr>
              <w:t>0.205</w:t>
            </w:r>
          </w:p>
        </w:tc>
        <w:tc>
          <w:tcPr>
            <w:tcW w:w="1559" w:type="dxa"/>
          </w:tcPr>
          <w:p w14:paraId="0A4EC6BE" w14:textId="77777777" w:rsidR="00BF5E64" w:rsidRPr="009C1A03" w:rsidRDefault="00BF5E64" w:rsidP="00BF5E64">
            <w:pPr>
              <w:autoSpaceDE w:val="0"/>
              <w:autoSpaceDN w:val="0"/>
              <w:adjustRightInd w:val="0"/>
              <w:rPr>
                <w:sz w:val="20"/>
                <w:szCs w:val="20"/>
              </w:rPr>
            </w:pPr>
            <w:r>
              <w:rPr>
                <w:sz w:val="20"/>
                <w:szCs w:val="20"/>
              </w:rPr>
              <w:t>0.144</w:t>
            </w:r>
          </w:p>
        </w:tc>
        <w:tc>
          <w:tcPr>
            <w:tcW w:w="1559" w:type="dxa"/>
          </w:tcPr>
          <w:p w14:paraId="0B2B0E70" w14:textId="77777777" w:rsidR="00BF5E64" w:rsidRPr="009C1A03" w:rsidRDefault="00BF5E64" w:rsidP="00BF5E64">
            <w:pPr>
              <w:autoSpaceDE w:val="0"/>
              <w:autoSpaceDN w:val="0"/>
              <w:adjustRightInd w:val="0"/>
              <w:rPr>
                <w:sz w:val="20"/>
                <w:szCs w:val="20"/>
              </w:rPr>
            </w:pPr>
            <w:r>
              <w:rPr>
                <w:sz w:val="20"/>
                <w:szCs w:val="20"/>
              </w:rPr>
              <w:t>0.002</w:t>
            </w:r>
          </w:p>
        </w:tc>
      </w:tr>
    </w:tbl>
    <w:p w14:paraId="587442FA" w14:textId="77777777" w:rsidR="00BF5E64" w:rsidRDefault="00BF5E64" w:rsidP="00BF5E64">
      <w:pPr>
        <w:autoSpaceDE w:val="0"/>
        <w:autoSpaceDN w:val="0"/>
        <w:adjustRightInd w:val="0"/>
        <w:spacing w:after="0" w:line="240" w:lineRule="auto"/>
        <w:rPr>
          <w:sz w:val="18"/>
          <w:szCs w:val="18"/>
        </w:rPr>
      </w:pPr>
      <w:r w:rsidRPr="00772806">
        <w:rPr>
          <w:sz w:val="18"/>
          <w:szCs w:val="18"/>
        </w:rPr>
        <w:t>*Chi-squared</w:t>
      </w:r>
      <w:r>
        <w:rPr>
          <w:sz w:val="18"/>
          <w:szCs w:val="18"/>
        </w:rPr>
        <w:t xml:space="preserve"> test</w:t>
      </w:r>
    </w:p>
    <w:p w14:paraId="7F3A4F74" w14:textId="77777777" w:rsidR="00BF5E64" w:rsidRDefault="00BF5E64" w:rsidP="00BF5E64">
      <w:pPr>
        <w:autoSpaceDE w:val="0"/>
        <w:autoSpaceDN w:val="0"/>
        <w:adjustRightInd w:val="0"/>
        <w:spacing w:after="0" w:line="240" w:lineRule="auto"/>
        <w:rPr>
          <w:sz w:val="18"/>
          <w:szCs w:val="18"/>
        </w:rPr>
      </w:pPr>
    </w:p>
    <w:p w14:paraId="566969B7" w14:textId="29233511" w:rsidR="00BF5E64" w:rsidRDefault="00BF5E64" w:rsidP="00AB7DCC">
      <w:pPr>
        <w:autoSpaceDE w:val="0"/>
        <w:autoSpaceDN w:val="0"/>
        <w:adjustRightInd w:val="0"/>
        <w:spacing w:line="240" w:lineRule="auto"/>
        <w:rPr>
          <w:szCs w:val="24"/>
        </w:rPr>
      </w:pPr>
      <w:bookmarkStart w:id="121" w:name="_Hlk9526581"/>
      <w:r>
        <w:rPr>
          <w:szCs w:val="24"/>
        </w:rPr>
        <w:t>A</w:t>
      </w:r>
      <w:r w:rsidRPr="0046535C">
        <w:rPr>
          <w:szCs w:val="24"/>
        </w:rPr>
        <w:t xml:space="preserve">ll the 12 </w:t>
      </w:r>
      <w:r>
        <w:rPr>
          <w:szCs w:val="24"/>
        </w:rPr>
        <w:t xml:space="preserve">CYP </w:t>
      </w:r>
      <w:r w:rsidRPr="0046535C">
        <w:rPr>
          <w:szCs w:val="24"/>
        </w:rPr>
        <w:t>who, at re-evaluation,</w:t>
      </w:r>
      <w:r>
        <w:rPr>
          <w:szCs w:val="24"/>
        </w:rPr>
        <w:t xml:space="preserve"> </w:t>
      </w:r>
      <w:r w:rsidRPr="0046535C">
        <w:rPr>
          <w:szCs w:val="24"/>
        </w:rPr>
        <w:t>were included in the hyperthyroid subgroup</w:t>
      </w:r>
      <w:r>
        <w:rPr>
          <w:szCs w:val="24"/>
        </w:rPr>
        <w:t>,</w:t>
      </w:r>
      <w:r w:rsidRPr="0046535C">
        <w:rPr>
          <w:szCs w:val="24"/>
        </w:rPr>
        <w:t xml:space="preserve"> had</w:t>
      </w:r>
      <w:r>
        <w:rPr>
          <w:szCs w:val="24"/>
        </w:rPr>
        <w:t xml:space="preserve"> </w:t>
      </w:r>
      <w:r w:rsidRPr="0046535C">
        <w:rPr>
          <w:szCs w:val="24"/>
        </w:rPr>
        <w:t>developed from H</w:t>
      </w:r>
      <w:r>
        <w:rPr>
          <w:szCs w:val="24"/>
        </w:rPr>
        <w:t>ashimoto’s thyroiditis</w:t>
      </w:r>
      <w:r w:rsidRPr="0046535C">
        <w:rPr>
          <w:szCs w:val="24"/>
        </w:rPr>
        <w:t xml:space="preserve"> presentation onwards a classical</w:t>
      </w:r>
      <w:r>
        <w:rPr>
          <w:szCs w:val="24"/>
        </w:rPr>
        <w:t xml:space="preserve"> </w:t>
      </w:r>
      <w:r w:rsidRPr="0046535C">
        <w:rPr>
          <w:szCs w:val="24"/>
        </w:rPr>
        <w:t xml:space="preserve">picture of </w:t>
      </w:r>
      <w:r w:rsidR="00E436DC">
        <w:rPr>
          <w:szCs w:val="24"/>
        </w:rPr>
        <w:t>Graves’</w:t>
      </w:r>
      <w:r>
        <w:rPr>
          <w:szCs w:val="24"/>
        </w:rPr>
        <w:t xml:space="preserve"> disease </w:t>
      </w:r>
      <w:r w:rsidRPr="0046535C">
        <w:rPr>
          <w:szCs w:val="24"/>
        </w:rPr>
        <w:t>and needed methimazole therapy. The</w:t>
      </w:r>
      <w:r>
        <w:rPr>
          <w:szCs w:val="24"/>
        </w:rPr>
        <w:t xml:space="preserve"> </w:t>
      </w:r>
      <w:r w:rsidRPr="0046535C">
        <w:rPr>
          <w:szCs w:val="24"/>
        </w:rPr>
        <w:t>switch from H</w:t>
      </w:r>
      <w:r>
        <w:rPr>
          <w:szCs w:val="24"/>
        </w:rPr>
        <w:t>ashimoto’s thyroiditis</w:t>
      </w:r>
      <w:r w:rsidRPr="0046535C">
        <w:rPr>
          <w:szCs w:val="24"/>
        </w:rPr>
        <w:t xml:space="preserve"> to </w:t>
      </w:r>
      <w:r w:rsidR="00E436DC">
        <w:rPr>
          <w:szCs w:val="24"/>
        </w:rPr>
        <w:t>Graves’</w:t>
      </w:r>
      <w:r>
        <w:rPr>
          <w:szCs w:val="24"/>
        </w:rPr>
        <w:t xml:space="preserve"> disease</w:t>
      </w:r>
      <w:r w:rsidRPr="0046535C">
        <w:rPr>
          <w:szCs w:val="24"/>
        </w:rPr>
        <w:t xml:space="preserve"> in these 12 </w:t>
      </w:r>
      <w:r>
        <w:rPr>
          <w:szCs w:val="24"/>
        </w:rPr>
        <w:t>CYP</w:t>
      </w:r>
      <w:r w:rsidRPr="0046535C">
        <w:rPr>
          <w:szCs w:val="24"/>
        </w:rPr>
        <w:t xml:space="preserve"> was confirmed</w:t>
      </w:r>
      <w:r>
        <w:rPr>
          <w:szCs w:val="24"/>
        </w:rPr>
        <w:t xml:space="preserve"> </w:t>
      </w:r>
      <w:r w:rsidRPr="0046535C">
        <w:rPr>
          <w:szCs w:val="24"/>
        </w:rPr>
        <w:t>by the finding of positive T</w:t>
      </w:r>
      <w:r>
        <w:rPr>
          <w:szCs w:val="24"/>
        </w:rPr>
        <w:t>SH receptor autoantibodies</w:t>
      </w:r>
      <w:r w:rsidRPr="0046535C">
        <w:rPr>
          <w:szCs w:val="24"/>
        </w:rPr>
        <w:t xml:space="preserve"> at the time</w:t>
      </w:r>
      <w:r>
        <w:rPr>
          <w:szCs w:val="24"/>
        </w:rPr>
        <w:t xml:space="preserve"> </w:t>
      </w:r>
      <w:r w:rsidRPr="0046535C">
        <w:rPr>
          <w:szCs w:val="24"/>
        </w:rPr>
        <w:t>of re-assessment.</w:t>
      </w:r>
      <w:r>
        <w:rPr>
          <w:szCs w:val="24"/>
        </w:rPr>
        <w:t xml:space="preserve"> </w:t>
      </w:r>
      <w:bookmarkEnd w:id="121"/>
      <w:r>
        <w:rPr>
          <w:szCs w:val="24"/>
        </w:rPr>
        <w:t>[Evidence level: low/</w:t>
      </w:r>
      <w:r w:rsidRPr="00FE555B">
        <w:rPr>
          <w:szCs w:val="24"/>
        </w:rPr>
        <w:t>very low</w:t>
      </w:r>
      <w:r>
        <w:rPr>
          <w:szCs w:val="24"/>
        </w:rPr>
        <w:t>]</w:t>
      </w:r>
    </w:p>
    <w:p w14:paraId="795ACCEF" w14:textId="39A816C5" w:rsidR="00BF5E64" w:rsidRDefault="00BF5E64" w:rsidP="00AB7DCC">
      <w:pPr>
        <w:rPr>
          <w:szCs w:val="24"/>
        </w:rPr>
      </w:pPr>
      <w:bookmarkStart w:id="122" w:name="_Hlk9006456"/>
      <w:bookmarkEnd w:id="119"/>
      <w:r w:rsidRPr="005E7797">
        <w:rPr>
          <w:szCs w:val="24"/>
        </w:rPr>
        <w:t>An earlier retrospective longitudinal UK study aimed to describe the presentation and clinical course of Hashimoto’s thyroiditis in CYP with Down syndrome (Popova</w:t>
      </w:r>
      <w:r w:rsidR="00A04F8B">
        <w:rPr>
          <w:szCs w:val="24"/>
        </w:rPr>
        <w:t xml:space="preserve"> et al</w:t>
      </w:r>
      <w:r w:rsidRPr="005E7797">
        <w:rPr>
          <w:szCs w:val="24"/>
        </w:rPr>
        <w:t xml:space="preserve">, 2008). The medical records of CYP receiving care in 2 Scottish health regions were examined and those diagnosed with Hashimoto’s thyroiditis (N=38) included in the study. Twenty-nine of these 38 </w:t>
      </w:r>
      <w:r w:rsidR="0038727E">
        <w:rPr>
          <w:szCs w:val="24"/>
        </w:rPr>
        <w:t>CYP</w:t>
      </w:r>
      <w:r w:rsidRPr="005E7797">
        <w:rPr>
          <w:szCs w:val="24"/>
        </w:rPr>
        <w:t xml:space="preserve"> (76%) were identified through the neonatal capillary TSH screening programme. The median age at diagnosis was 12.3 years (range 2.1 to 17.7) and the median follow-up period was 6.4 years (range 2.1 to 14.2 years). Prevalence of Hashimoto’s thyroiditis was calculated for the cohort screened between 1997 and 2004 and calculated to be 7.5% (29/385). Twenty-one (55%) of the 38 CYP diagnosed were asymptomatic with a median TSH of 14.2 mU/l (range 7.8 to 29.3); a further 6 CYP had symptoms (median TSH 14.2 </w:t>
      </w:r>
      <w:r w:rsidR="008D0D5A">
        <w:rPr>
          <w:szCs w:val="24"/>
        </w:rPr>
        <w:t>mU</w:t>
      </w:r>
      <w:r w:rsidRPr="005E7797">
        <w:rPr>
          <w:szCs w:val="24"/>
        </w:rPr>
        <w:t xml:space="preserve">/l (range 7.8 to 29.3). Six CYP were commenced on thyroxine therapy based on symptoms or TSH </w:t>
      </w:r>
      <w:r w:rsidR="005732AE">
        <w:rPr>
          <w:szCs w:val="24"/>
        </w:rPr>
        <w:t>concentration</w:t>
      </w:r>
      <w:r w:rsidRPr="005E7797">
        <w:rPr>
          <w:szCs w:val="24"/>
        </w:rPr>
        <w:t xml:space="preserve"> &gt;20mU/l. </w:t>
      </w:r>
      <w:bookmarkStart w:id="123" w:name="_Hlk9527156"/>
      <w:r w:rsidRPr="005E7797">
        <w:rPr>
          <w:szCs w:val="24"/>
        </w:rPr>
        <w:t xml:space="preserve">The majority of </w:t>
      </w:r>
      <w:r w:rsidR="00585BC8">
        <w:rPr>
          <w:szCs w:val="24"/>
        </w:rPr>
        <w:t>CYP</w:t>
      </w:r>
      <w:r w:rsidRPr="005E7797">
        <w:rPr>
          <w:szCs w:val="24"/>
        </w:rPr>
        <w:t xml:space="preserve"> (29/30) tested positive for </w:t>
      </w:r>
      <w:r w:rsidR="00956196">
        <w:rPr>
          <w:szCs w:val="24"/>
        </w:rPr>
        <w:t>TPO a</w:t>
      </w:r>
      <w:r w:rsidR="00FA3F27">
        <w:rPr>
          <w:szCs w:val="24"/>
        </w:rPr>
        <w:t>ntibodies</w:t>
      </w:r>
      <w:r w:rsidRPr="005E7797">
        <w:rPr>
          <w:szCs w:val="24"/>
        </w:rPr>
        <w:t xml:space="preserve">, 4/10 tested positive for </w:t>
      </w:r>
      <w:r w:rsidR="00A45AD6">
        <w:rPr>
          <w:szCs w:val="24"/>
        </w:rPr>
        <w:t>thyroglobulin antibodies</w:t>
      </w:r>
      <w:r w:rsidRPr="005E7797">
        <w:rPr>
          <w:szCs w:val="24"/>
        </w:rPr>
        <w:t xml:space="preserve">. </w:t>
      </w:r>
      <w:bookmarkEnd w:id="123"/>
      <w:r w:rsidRPr="005E7797">
        <w:rPr>
          <w:szCs w:val="24"/>
        </w:rPr>
        <w:t xml:space="preserve">Of the 21 CYP diagnosed with compensated hypothyroidism six were treated with thyroxine initially and remained on treatment. Eleven of the 15 who were initially untreated were placed on treatment within the next 4 years. One young person developed incipient hyperthyroidism at 14.3 years but after 3 months reverted to biochemically compensated but symptomatic hypothyroidism and received thyroxine therapy. Fifteen of the 16 CYP who were diagnosed with compensated hypothyroidism remained euthyroid on thyroxine therapy throughout follow-up, thus within 4 years of follow </w:t>
      </w:r>
      <w:r w:rsidRPr="005E7797">
        <w:rPr>
          <w:szCs w:val="24"/>
        </w:rPr>
        <w:lastRenderedPageBreak/>
        <w:t xml:space="preserve">up 91.9% (34/37) CYP were receiving ongoing thyroxine therapy. [Evidence level: </w:t>
      </w:r>
      <w:r>
        <w:rPr>
          <w:szCs w:val="24"/>
        </w:rPr>
        <w:t>l</w:t>
      </w:r>
      <w:r w:rsidRPr="005E7797">
        <w:rPr>
          <w:szCs w:val="24"/>
        </w:rPr>
        <w:t>ow</w:t>
      </w:r>
      <w:r>
        <w:rPr>
          <w:szCs w:val="24"/>
        </w:rPr>
        <w:t>/</w:t>
      </w:r>
      <w:r w:rsidRPr="00FE555B">
        <w:rPr>
          <w:szCs w:val="24"/>
        </w:rPr>
        <w:t>very low]</w:t>
      </w:r>
    </w:p>
    <w:p w14:paraId="2B74F3C6" w14:textId="22FC0C89" w:rsidR="00BF5E64" w:rsidRPr="004D47E1" w:rsidRDefault="00BF5E64" w:rsidP="00BF5E64">
      <w:pPr>
        <w:rPr>
          <w:szCs w:val="24"/>
        </w:rPr>
      </w:pPr>
      <w:bookmarkStart w:id="124" w:name="_Hlk9007350"/>
      <w:bookmarkEnd w:id="122"/>
      <w:r w:rsidRPr="002A6448">
        <w:rPr>
          <w:szCs w:val="24"/>
        </w:rPr>
        <w:t>A prospective longitudinal Australian study aimed to describe the prevalence and course of thyroid disorder in CYP with Down syndrome (Selikowitz</w:t>
      </w:r>
      <w:r w:rsidR="00A04F8B">
        <w:rPr>
          <w:szCs w:val="24"/>
        </w:rPr>
        <w:t xml:space="preserve"> et al</w:t>
      </w:r>
      <w:r w:rsidRPr="002A6448">
        <w:rPr>
          <w:szCs w:val="24"/>
        </w:rPr>
        <w:t>, 1993). All CYP with Down syndrome attending the study hospital June 1985 to June 1987 were recruited</w:t>
      </w:r>
      <w:r>
        <w:rPr>
          <w:szCs w:val="24"/>
        </w:rPr>
        <w:t xml:space="preserve"> into the study and 101 (94.4%) followed up for five years. The prevalence of all thyroid dysfunction in the study sample was 11% (11/101). At study entry three </w:t>
      </w:r>
      <w:r w:rsidR="00022031">
        <w:rPr>
          <w:szCs w:val="24"/>
        </w:rPr>
        <w:t>CYP</w:t>
      </w:r>
      <w:r>
        <w:rPr>
          <w:szCs w:val="24"/>
        </w:rPr>
        <w:t xml:space="preserve"> were diagnosed with thyroid dysfunction (one congenital hypothyroidism; two compensated hypothyroidism) and over the course of the study a further 8 </w:t>
      </w:r>
      <w:r w:rsidR="00022031">
        <w:rPr>
          <w:szCs w:val="24"/>
        </w:rPr>
        <w:t>CYP</w:t>
      </w:r>
      <w:r>
        <w:rPr>
          <w:szCs w:val="24"/>
        </w:rPr>
        <w:t xml:space="preserve"> developed compensated hypothyroidism. </w:t>
      </w:r>
      <w:bookmarkStart w:id="125" w:name="_Hlk9527687"/>
      <w:r w:rsidRPr="004D47E1">
        <w:rPr>
          <w:szCs w:val="24"/>
        </w:rPr>
        <w:t xml:space="preserve">Of </w:t>
      </w:r>
      <w:r>
        <w:rPr>
          <w:szCs w:val="24"/>
        </w:rPr>
        <w:t xml:space="preserve">the ten </w:t>
      </w:r>
      <w:r w:rsidRPr="004D47E1">
        <w:rPr>
          <w:szCs w:val="24"/>
        </w:rPr>
        <w:t>CYP with compensated hypothyroidism:</w:t>
      </w:r>
      <w:r>
        <w:rPr>
          <w:szCs w:val="24"/>
        </w:rPr>
        <w:t xml:space="preserve"> four </w:t>
      </w:r>
      <w:r w:rsidR="00022031">
        <w:rPr>
          <w:szCs w:val="24"/>
        </w:rPr>
        <w:t>CYP</w:t>
      </w:r>
      <w:r w:rsidRPr="004D47E1">
        <w:rPr>
          <w:szCs w:val="24"/>
        </w:rPr>
        <w:t xml:space="preserve"> resolved spontaneously</w:t>
      </w:r>
      <w:r>
        <w:rPr>
          <w:szCs w:val="24"/>
        </w:rPr>
        <w:t xml:space="preserve">, </w:t>
      </w:r>
      <w:r w:rsidRPr="004D47E1">
        <w:rPr>
          <w:szCs w:val="24"/>
        </w:rPr>
        <w:t>none had raised thyroid auto-antibodies</w:t>
      </w:r>
      <w:r>
        <w:rPr>
          <w:szCs w:val="24"/>
        </w:rPr>
        <w:t>; five</w:t>
      </w:r>
      <w:r w:rsidRPr="004D47E1">
        <w:rPr>
          <w:szCs w:val="24"/>
        </w:rPr>
        <w:t xml:space="preserve"> </w:t>
      </w:r>
      <w:r w:rsidR="00022031">
        <w:rPr>
          <w:szCs w:val="24"/>
        </w:rPr>
        <w:t>CYP</w:t>
      </w:r>
      <w:r w:rsidRPr="004D47E1">
        <w:rPr>
          <w:szCs w:val="24"/>
        </w:rPr>
        <w:t xml:space="preserve"> continued </w:t>
      </w:r>
      <w:r>
        <w:rPr>
          <w:szCs w:val="24"/>
        </w:rPr>
        <w:t xml:space="preserve">with </w:t>
      </w:r>
      <w:r w:rsidRPr="004D47E1">
        <w:rPr>
          <w:szCs w:val="24"/>
        </w:rPr>
        <w:t>compensated hypothyroidism</w:t>
      </w:r>
      <w:r>
        <w:rPr>
          <w:szCs w:val="24"/>
        </w:rPr>
        <w:t>, two</w:t>
      </w:r>
      <w:r w:rsidRPr="004D47E1">
        <w:rPr>
          <w:szCs w:val="24"/>
        </w:rPr>
        <w:t xml:space="preserve"> </w:t>
      </w:r>
      <w:r>
        <w:rPr>
          <w:szCs w:val="24"/>
        </w:rPr>
        <w:t xml:space="preserve">of these had </w:t>
      </w:r>
      <w:r w:rsidRPr="004D47E1">
        <w:rPr>
          <w:szCs w:val="24"/>
        </w:rPr>
        <w:t>raised auto-antibodies</w:t>
      </w:r>
      <w:r>
        <w:rPr>
          <w:szCs w:val="24"/>
        </w:rPr>
        <w:t>; one</w:t>
      </w:r>
      <w:r w:rsidRPr="004D47E1">
        <w:rPr>
          <w:szCs w:val="24"/>
        </w:rPr>
        <w:t xml:space="preserve"> </w:t>
      </w:r>
      <w:r w:rsidR="00022031">
        <w:rPr>
          <w:szCs w:val="24"/>
        </w:rPr>
        <w:t>CYP</w:t>
      </w:r>
      <w:r w:rsidRPr="004D47E1">
        <w:rPr>
          <w:szCs w:val="24"/>
        </w:rPr>
        <w:t xml:space="preserve"> developed uncompensated hypothyroidism</w:t>
      </w:r>
      <w:r>
        <w:rPr>
          <w:szCs w:val="24"/>
        </w:rPr>
        <w:t>,</w:t>
      </w:r>
      <w:r w:rsidRPr="004D47E1">
        <w:rPr>
          <w:szCs w:val="24"/>
        </w:rPr>
        <w:t xml:space="preserve"> raised anti-</w:t>
      </w:r>
      <w:r w:rsidR="00A45AD6">
        <w:rPr>
          <w:szCs w:val="24"/>
        </w:rPr>
        <w:t>thyroglobulin antibodies</w:t>
      </w:r>
      <w:r w:rsidRPr="004D47E1">
        <w:rPr>
          <w:szCs w:val="24"/>
        </w:rPr>
        <w:t xml:space="preserve"> and anti-microsomal antibod</w:t>
      </w:r>
      <w:r>
        <w:rPr>
          <w:szCs w:val="24"/>
        </w:rPr>
        <w:t>ies</w:t>
      </w:r>
      <w:r w:rsidRPr="004D47E1">
        <w:rPr>
          <w:szCs w:val="24"/>
        </w:rPr>
        <w:t>.</w:t>
      </w:r>
      <w:r>
        <w:rPr>
          <w:szCs w:val="24"/>
        </w:rPr>
        <w:t xml:space="preserve"> [Evidence level: low/very low]</w:t>
      </w:r>
    </w:p>
    <w:p w14:paraId="40B8ABA7" w14:textId="0A9AFF8C" w:rsidR="00BF5E64" w:rsidRDefault="00BF5E64" w:rsidP="00BF5E64">
      <w:pPr>
        <w:rPr>
          <w:szCs w:val="24"/>
        </w:rPr>
      </w:pPr>
      <w:bookmarkStart w:id="126" w:name="_Hlk9009466"/>
      <w:bookmarkEnd w:id="124"/>
      <w:bookmarkEnd w:id="125"/>
      <w:r w:rsidRPr="006E67ED">
        <w:rPr>
          <w:szCs w:val="24"/>
        </w:rPr>
        <w:t>A longitudinal retrospective review of medical records at a regional university hospital in Brazil described the prevalence of thyroid dysfunction according to age in a cohort of 81 CYP with Down syndrome (Schmitt-Lobe</w:t>
      </w:r>
      <w:r w:rsidR="00A04F8B">
        <w:rPr>
          <w:szCs w:val="24"/>
        </w:rPr>
        <w:t xml:space="preserve"> et al</w:t>
      </w:r>
      <w:r w:rsidRPr="006E67ED">
        <w:rPr>
          <w:szCs w:val="24"/>
        </w:rPr>
        <w:t>, 2018).</w:t>
      </w:r>
      <w:r>
        <w:rPr>
          <w:szCs w:val="24"/>
        </w:rPr>
        <w:t xml:space="preserve"> The prevalence of any type of thyroid disorder was found to be 70.4% (57/81), with a prevalence of Hashimoto’s thyroiditis (defined as </w:t>
      </w:r>
      <w:bookmarkStart w:id="127" w:name="_Hlk9528729"/>
      <w:r w:rsidRPr="00911821">
        <w:rPr>
          <w:szCs w:val="24"/>
        </w:rPr>
        <w:t xml:space="preserve">TSH &gt;6 μUI/mL and low fT4 with </w:t>
      </w:r>
      <w:r w:rsidR="00956196">
        <w:rPr>
          <w:szCs w:val="24"/>
        </w:rPr>
        <w:t xml:space="preserve">TPO </w:t>
      </w:r>
      <w:r w:rsidR="00FA3F27">
        <w:rPr>
          <w:szCs w:val="24"/>
        </w:rPr>
        <w:t xml:space="preserve">antibody </w:t>
      </w:r>
      <w:r w:rsidRPr="00911821">
        <w:rPr>
          <w:szCs w:val="24"/>
        </w:rPr>
        <w:t xml:space="preserve">and/or </w:t>
      </w:r>
      <w:r w:rsidR="00A45AD6">
        <w:rPr>
          <w:szCs w:val="24"/>
        </w:rPr>
        <w:t>thyroglobulin antibody</w:t>
      </w:r>
      <w:r w:rsidRPr="00911821">
        <w:rPr>
          <w:szCs w:val="24"/>
        </w:rPr>
        <w:t xml:space="preserve"> positive</w:t>
      </w:r>
      <w:r>
        <w:rPr>
          <w:szCs w:val="24"/>
        </w:rPr>
        <w:t>) of 11.1% (9/81)</w:t>
      </w:r>
      <w:bookmarkEnd w:id="127"/>
      <w:r>
        <w:rPr>
          <w:szCs w:val="24"/>
        </w:rPr>
        <w:t xml:space="preserve">. The mean age at time of diagnosis of any thyroid dysfunction was 5.19 years, including </w:t>
      </w:r>
      <w:r w:rsidR="00C240C9">
        <w:rPr>
          <w:szCs w:val="24"/>
        </w:rPr>
        <w:t>six</w:t>
      </w:r>
      <w:r>
        <w:rPr>
          <w:szCs w:val="24"/>
        </w:rPr>
        <w:t xml:space="preserve"> infants diagnosed with congenital hypothyroidism. Prevalence by age at diagnosis for any type of thyroid dysfunction was as follows:</w:t>
      </w:r>
    </w:p>
    <w:tbl>
      <w:tblPr>
        <w:tblStyle w:val="TableGrid"/>
        <w:tblW w:w="0" w:type="auto"/>
        <w:tblInd w:w="85" w:type="dxa"/>
        <w:tblLook w:val="04A0" w:firstRow="1" w:lastRow="0" w:firstColumn="1" w:lastColumn="0" w:noHBand="0" w:noVBand="1"/>
      </w:tblPr>
      <w:tblGrid>
        <w:gridCol w:w="2077"/>
        <w:gridCol w:w="2262"/>
        <w:gridCol w:w="2246"/>
        <w:gridCol w:w="2346"/>
      </w:tblGrid>
      <w:tr w:rsidR="00BF5E64" w14:paraId="4A5FA9D3" w14:textId="77777777" w:rsidTr="00CA0E60">
        <w:tc>
          <w:tcPr>
            <w:tcW w:w="9265" w:type="dxa"/>
            <w:gridSpan w:val="4"/>
            <w:shd w:val="clear" w:color="auto" w:fill="B6E1E7" w:themeFill="accent5" w:themeFillTint="66"/>
          </w:tcPr>
          <w:p w14:paraId="079DEC67" w14:textId="77777777" w:rsidR="00BF5E64" w:rsidRDefault="00BF5E64" w:rsidP="00BF5E64">
            <w:pPr>
              <w:autoSpaceDE w:val="0"/>
              <w:autoSpaceDN w:val="0"/>
              <w:adjustRightInd w:val="0"/>
              <w:rPr>
                <w:b/>
                <w:sz w:val="20"/>
                <w:szCs w:val="20"/>
              </w:rPr>
            </w:pPr>
            <w:r w:rsidRPr="00911821">
              <w:rPr>
                <w:b/>
                <w:sz w:val="20"/>
                <w:szCs w:val="20"/>
              </w:rPr>
              <w:t xml:space="preserve">Table 4. Age at diagnosis </w:t>
            </w:r>
            <w:r>
              <w:rPr>
                <w:b/>
                <w:sz w:val="20"/>
                <w:szCs w:val="20"/>
              </w:rPr>
              <w:t xml:space="preserve">of </w:t>
            </w:r>
            <w:r w:rsidRPr="00911821">
              <w:rPr>
                <w:b/>
                <w:sz w:val="20"/>
                <w:szCs w:val="20"/>
              </w:rPr>
              <w:t>thyroid dysfunction</w:t>
            </w:r>
            <w:r>
              <w:rPr>
                <w:b/>
                <w:sz w:val="20"/>
                <w:szCs w:val="20"/>
              </w:rPr>
              <w:t xml:space="preserve"> and overall prevalence</w:t>
            </w:r>
            <w:r w:rsidRPr="00911821">
              <w:rPr>
                <w:b/>
                <w:sz w:val="20"/>
                <w:szCs w:val="20"/>
              </w:rPr>
              <w:t xml:space="preserve"> (n=</w:t>
            </w:r>
            <w:r>
              <w:rPr>
                <w:b/>
                <w:sz w:val="20"/>
                <w:szCs w:val="20"/>
              </w:rPr>
              <w:t>57/81</w:t>
            </w:r>
            <w:r w:rsidRPr="00911821">
              <w:rPr>
                <w:b/>
                <w:sz w:val="20"/>
                <w:szCs w:val="20"/>
              </w:rPr>
              <w:t>)</w:t>
            </w:r>
          </w:p>
          <w:p w14:paraId="5082F0E0" w14:textId="77777777" w:rsidR="00BF5E64" w:rsidRPr="00911821" w:rsidRDefault="00BF5E64" w:rsidP="00BF5E64">
            <w:pPr>
              <w:autoSpaceDE w:val="0"/>
              <w:autoSpaceDN w:val="0"/>
              <w:adjustRightInd w:val="0"/>
              <w:rPr>
                <w:b/>
                <w:sz w:val="20"/>
                <w:szCs w:val="20"/>
              </w:rPr>
            </w:pPr>
          </w:p>
        </w:tc>
      </w:tr>
      <w:tr w:rsidR="00BF5E64" w14:paraId="0A2201AF" w14:textId="77777777" w:rsidTr="00BF5E64">
        <w:tc>
          <w:tcPr>
            <w:tcW w:w="2160" w:type="dxa"/>
          </w:tcPr>
          <w:p w14:paraId="5302E56F" w14:textId="77777777" w:rsidR="00BF5E64" w:rsidRPr="00911821" w:rsidRDefault="00BF5E64" w:rsidP="00BF5E64">
            <w:pPr>
              <w:rPr>
                <w:b/>
                <w:sz w:val="20"/>
                <w:szCs w:val="20"/>
              </w:rPr>
            </w:pPr>
            <w:r w:rsidRPr="00911821">
              <w:rPr>
                <w:b/>
                <w:sz w:val="20"/>
                <w:szCs w:val="20"/>
              </w:rPr>
              <w:t>Age</w:t>
            </w:r>
            <w:r>
              <w:rPr>
                <w:b/>
                <w:sz w:val="20"/>
                <w:szCs w:val="20"/>
              </w:rPr>
              <w:t xml:space="preserve"> range</w:t>
            </w:r>
            <w:r w:rsidRPr="00911821">
              <w:rPr>
                <w:b/>
                <w:sz w:val="20"/>
                <w:szCs w:val="20"/>
              </w:rPr>
              <w:t xml:space="preserve"> (years)</w:t>
            </w:r>
          </w:p>
        </w:tc>
        <w:tc>
          <w:tcPr>
            <w:tcW w:w="2358" w:type="dxa"/>
          </w:tcPr>
          <w:p w14:paraId="3128AEBD" w14:textId="77777777" w:rsidR="00BF5E64" w:rsidRPr="00911821" w:rsidRDefault="00BF5E64" w:rsidP="00BF5E64">
            <w:pPr>
              <w:rPr>
                <w:b/>
                <w:sz w:val="20"/>
                <w:szCs w:val="20"/>
              </w:rPr>
            </w:pPr>
            <w:r w:rsidRPr="00911821">
              <w:rPr>
                <w:b/>
                <w:sz w:val="20"/>
                <w:szCs w:val="20"/>
              </w:rPr>
              <w:t>Mean age (SD) (years)</w:t>
            </w:r>
          </w:p>
        </w:tc>
        <w:tc>
          <w:tcPr>
            <w:tcW w:w="2322" w:type="dxa"/>
          </w:tcPr>
          <w:p w14:paraId="00C45338" w14:textId="77777777" w:rsidR="00BF5E64" w:rsidRPr="00911821" w:rsidRDefault="00BF5E64" w:rsidP="00BF5E64">
            <w:pPr>
              <w:rPr>
                <w:b/>
                <w:sz w:val="20"/>
                <w:szCs w:val="20"/>
              </w:rPr>
            </w:pPr>
            <w:r w:rsidRPr="00911821">
              <w:rPr>
                <w:b/>
                <w:sz w:val="20"/>
                <w:szCs w:val="20"/>
              </w:rPr>
              <w:t xml:space="preserve">Number </w:t>
            </w:r>
            <w:r>
              <w:rPr>
                <w:b/>
                <w:sz w:val="20"/>
                <w:szCs w:val="20"/>
              </w:rPr>
              <w:t>diagnosed</w:t>
            </w:r>
          </w:p>
        </w:tc>
        <w:tc>
          <w:tcPr>
            <w:tcW w:w="2425" w:type="dxa"/>
          </w:tcPr>
          <w:p w14:paraId="06B9348F" w14:textId="77777777" w:rsidR="00BF5E64" w:rsidRPr="00911821" w:rsidRDefault="00BF5E64" w:rsidP="00BF5E64">
            <w:pPr>
              <w:rPr>
                <w:b/>
                <w:sz w:val="20"/>
                <w:szCs w:val="20"/>
              </w:rPr>
            </w:pPr>
            <w:r>
              <w:rPr>
                <w:b/>
                <w:sz w:val="20"/>
                <w:szCs w:val="20"/>
              </w:rPr>
              <w:t>Prevalence (%)</w:t>
            </w:r>
          </w:p>
        </w:tc>
      </w:tr>
      <w:tr w:rsidR="00BF5E64" w14:paraId="24884DAE" w14:textId="77777777" w:rsidTr="00BF5E64">
        <w:tc>
          <w:tcPr>
            <w:tcW w:w="2160" w:type="dxa"/>
          </w:tcPr>
          <w:p w14:paraId="55A74A3C" w14:textId="77777777" w:rsidR="00BF5E64" w:rsidRPr="00911821" w:rsidRDefault="00BF5E64" w:rsidP="00BF5E64">
            <w:pPr>
              <w:rPr>
                <w:sz w:val="20"/>
                <w:szCs w:val="20"/>
              </w:rPr>
            </w:pPr>
            <w:r>
              <w:rPr>
                <w:sz w:val="20"/>
                <w:szCs w:val="20"/>
              </w:rPr>
              <w:t>0 - 4</w:t>
            </w:r>
          </w:p>
        </w:tc>
        <w:tc>
          <w:tcPr>
            <w:tcW w:w="2358" w:type="dxa"/>
          </w:tcPr>
          <w:p w14:paraId="0DD7D613" w14:textId="77777777" w:rsidR="00BF5E64" w:rsidRPr="00911821" w:rsidRDefault="00BF5E64" w:rsidP="00BF5E64">
            <w:pPr>
              <w:rPr>
                <w:sz w:val="20"/>
                <w:szCs w:val="20"/>
              </w:rPr>
            </w:pPr>
            <w:r>
              <w:rPr>
                <w:sz w:val="20"/>
                <w:szCs w:val="20"/>
              </w:rPr>
              <w:t>1.66 (1.19)</w:t>
            </w:r>
          </w:p>
        </w:tc>
        <w:tc>
          <w:tcPr>
            <w:tcW w:w="2322" w:type="dxa"/>
          </w:tcPr>
          <w:p w14:paraId="2C3C52D9" w14:textId="77777777" w:rsidR="00BF5E64" w:rsidRPr="00911821" w:rsidRDefault="00BF5E64" w:rsidP="00BF5E64">
            <w:pPr>
              <w:rPr>
                <w:sz w:val="20"/>
                <w:szCs w:val="20"/>
              </w:rPr>
            </w:pPr>
            <w:r>
              <w:rPr>
                <w:sz w:val="20"/>
                <w:szCs w:val="20"/>
              </w:rPr>
              <w:t xml:space="preserve">31 </w:t>
            </w:r>
          </w:p>
        </w:tc>
        <w:tc>
          <w:tcPr>
            <w:tcW w:w="2425" w:type="dxa"/>
          </w:tcPr>
          <w:p w14:paraId="21430E4C" w14:textId="77777777" w:rsidR="00BF5E64" w:rsidRDefault="00BF5E64" w:rsidP="00BF5E64">
            <w:pPr>
              <w:rPr>
                <w:sz w:val="20"/>
                <w:szCs w:val="20"/>
              </w:rPr>
            </w:pPr>
            <w:r>
              <w:rPr>
                <w:sz w:val="20"/>
                <w:szCs w:val="20"/>
              </w:rPr>
              <w:t>31/81 (38%)</w:t>
            </w:r>
          </w:p>
        </w:tc>
      </w:tr>
      <w:tr w:rsidR="00BF5E64" w14:paraId="71419623" w14:textId="77777777" w:rsidTr="00BF5E64">
        <w:tc>
          <w:tcPr>
            <w:tcW w:w="2160" w:type="dxa"/>
          </w:tcPr>
          <w:p w14:paraId="1C18DE69" w14:textId="77777777" w:rsidR="00BF5E64" w:rsidRPr="00911821" w:rsidRDefault="00BF5E64" w:rsidP="00BF5E64">
            <w:pPr>
              <w:rPr>
                <w:sz w:val="20"/>
                <w:szCs w:val="20"/>
              </w:rPr>
            </w:pPr>
            <w:r>
              <w:rPr>
                <w:sz w:val="20"/>
                <w:szCs w:val="20"/>
              </w:rPr>
              <w:t>5 - 9</w:t>
            </w:r>
          </w:p>
        </w:tc>
        <w:tc>
          <w:tcPr>
            <w:tcW w:w="2358" w:type="dxa"/>
          </w:tcPr>
          <w:p w14:paraId="01191F97" w14:textId="77777777" w:rsidR="00BF5E64" w:rsidRPr="00911821" w:rsidRDefault="00BF5E64" w:rsidP="00BF5E64">
            <w:pPr>
              <w:rPr>
                <w:sz w:val="20"/>
                <w:szCs w:val="20"/>
              </w:rPr>
            </w:pPr>
            <w:r>
              <w:rPr>
                <w:sz w:val="20"/>
                <w:szCs w:val="20"/>
              </w:rPr>
              <w:t>7.32 (1.29)</w:t>
            </w:r>
          </w:p>
        </w:tc>
        <w:tc>
          <w:tcPr>
            <w:tcW w:w="2322" w:type="dxa"/>
          </w:tcPr>
          <w:p w14:paraId="3BDD953C" w14:textId="77777777" w:rsidR="00BF5E64" w:rsidRPr="00911821" w:rsidRDefault="00BF5E64" w:rsidP="00BF5E64">
            <w:pPr>
              <w:rPr>
                <w:sz w:val="20"/>
                <w:szCs w:val="20"/>
              </w:rPr>
            </w:pPr>
            <w:r>
              <w:rPr>
                <w:sz w:val="20"/>
                <w:szCs w:val="20"/>
              </w:rPr>
              <w:t xml:space="preserve">13 </w:t>
            </w:r>
          </w:p>
        </w:tc>
        <w:tc>
          <w:tcPr>
            <w:tcW w:w="2425" w:type="dxa"/>
          </w:tcPr>
          <w:p w14:paraId="3EB2ED2C" w14:textId="77777777" w:rsidR="00BF5E64" w:rsidRDefault="00BF5E64" w:rsidP="00BF5E64">
            <w:pPr>
              <w:rPr>
                <w:sz w:val="20"/>
                <w:szCs w:val="20"/>
              </w:rPr>
            </w:pPr>
            <w:r>
              <w:rPr>
                <w:sz w:val="20"/>
                <w:szCs w:val="20"/>
              </w:rPr>
              <w:t>44/81 (54%)</w:t>
            </w:r>
          </w:p>
        </w:tc>
      </w:tr>
      <w:tr w:rsidR="00BF5E64" w14:paraId="6D4A9F4F" w14:textId="77777777" w:rsidTr="00BF5E64">
        <w:tc>
          <w:tcPr>
            <w:tcW w:w="2160" w:type="dxa"/>
          </w:tcPr>
          <w:p w14:paraId="7C299ECB" w14:textId="77777777" w:rsidR="00BF5E64" w:rsidRPr="00911821" w:rsidRDefault="00BF5E64" w:rsidP="00BF5E64">
            <w:pPr>
              <w:rPr>
                <w:sz w:val="20"/>
                <w:szCs w:val="20"/>
              </w:rPr>
            </w:pPr>
            <w:r>
              <w:rPr>
                <w:sz w:val="20"/>
                <w:szCs w:val="20"/>
              </w:rPr>
              <w:t>10 - 15</w:t>
            </w:r>
          </w:p>
        </w:tc>
        <w:tc>
          <w:tcPr>
            <w:tcW w:w="2358" w:type="dxa"/>
          </w:tcPr>
          <w:p w14:paraId="63BDC91B" w14:textId="77777777" w:rsidR="00BF5E64" w:rsidRPr="00911821" w:rsidRDefault="00BF5E64" w:rsidP="00BF5E64">
            <w:pPr>
              <w:rPr>
                <w:sz w:val="20"/>
                <w:szCs w:val="20"/>
              </w:rPr>
            </w:pPr>
            <w:r>
              <w:rPr>
                <w:sz w:val="20"/>
                <w:szCs w:val="20"/>
              </w:rPr>
              <w:t>12.7 (1.56)</w:t>
            </w:r>
          </w:p>
        </w:tc>
        <w:tc>
          <w:tcPr>
            <w:tcW w:w="2322" w:type="dxa"/>
          </w:tcPr>
          <w:p w14:paraId="02D8F84A" w14:textId="77777777" w:rsidR="00BF5E64" w:rsidRPr="00911821" w:rsidRDefault="00BF5E64" w:rsidP="00BF5E64">
            <w:pPr>
              <w:rPr>
                <w:sz w:val="20"/>
                <w:szCs w:val="20"/>
              </w:rPr>
            </w:pPr>
            <w:r>
              <w:rPr>
                <w:sz w:val="20"/>
                <w:szCs w:val="20"/>
              </w:rPr>
              <w:t xml:space="preserve">12 </w:t>
            </w:r>
          </w:p>
        </w:tc>
        <w:tc>
          <w:tcPr>
            <w:tcW w:w="2425" w:type="dxa"/>
          </w:tcPr>
          <w:p w14:paraId="58B9DC70" w14:textId="77777777" w:rsidR="00BF5E64" w:rsidRDefault="00BF5E64" w:rsidP="00BF5E64">
            <w:pPr>
              <w:rPr>
                <w:sz w:val="20"/>
                <w:szCs w:val="20"/>
              </w:rPr>
            </w:pPr>
            <w:r>
              <w:rPr>
                <w:sz w:val="20"/>
                <w:szCs w:val="20"/>
              </w:rPr>
              <w:t>56/81 (69%)</w:t>
            </w:r>
          </w:p>
        </w:tc>
      </w:tr>
      <w:tr w:rsidR="00BF5E64" w14:paraId="42782D83" w14:textId="77777777" w:rsidTr="00BF5E64">
        <w:tc>
          <w:tcPr>
            <w:tcW w:w="2160" w:type="dxa"/>
          </w:tcPr>
          <w:p w14:paraId="62CE9CBF" w14:textId="77777777" w:rsidR="00BF5E64" w:rsidRPr="00911821" w:rsidRDefault="00BF5E64" w:rsidP="00BF5E64">
            <w:pPr>
              <w:rPr>
                <w:sz w:val="20"/>
                <w:szCs w:val="20"/>
              </w:rPr>
            </w:pPr>
            <w:r>
              <w:rPr>
                <w:sz w:val="20"/>
                <w:szCs w:val="20"/>
              </w:rPr>
              <w:t xml:space="preserve">&gt;15 </w:t>
            </w:r>
          </w:p>
        </w:tc>
        <w:tc>
          <w:tcPr>
            <w:tcW w:w="2358" w:type="dxa"/>
          </w:tcPr>
          <w:p w14:paraId="2B603FC0" w14:textId="77777777" w:rsidR="00BF5E64" w:rsidRPr="00911821" w:rsidRDefault="00BF5E64" w:rsidP="00BF5E64">
            <w:pPr>
              <w:rPr>
                <w:sz w:val="20"/>
                <w:szCs w:val="20"/>
              </w:rPr>
            </w:pPr>
            <w:r>
              <w:rPr>
                <w:sz w:val="20"/>
                <w:szCs w:val="20"/>
              </w:rPr>
              <w:t>17</w:t>
            </w:r>
          </w:p>
        </w:tc>
        <w:tc>
          <w:tcPr>
            <w:tcW w:w="2322" w:type="dxa"/>
          </w:tcPr>
          <w:p w14:paraId="267A85F6" w14:textId="77777777" w:rsidR="00BF5E64" w:rsidRPr="00911821" w:rsidRDefault="00BF5E64" w:rsidP="00BF5E64">
            <w:pPr>
              <w:rPr>
                <w:sz w:val="20"/>
                <w:szCs w:val="20"/>
              </w:rPr>
            </w:pPr>
            <w:r>
              <w:rPr>
                <w:sz w:val="20"/>
                <w:szCs w:val="20"/>
              </w:rPr>
              <w:t xml:space="preserve">1 </w:t>
            </w:r>
          </w:p>
        </w:tc>
        <w:tc>
          <w:tcPr>
            <w:tcW w:w="2425" w:type="dxa"/>
          </w:tcPr>
          <w:p w14:paraId="457206B5" w14:textId="77777777" w:rsidR="00BF5E64" w:rsidRDefault="00BF5E64" w:rsidP="00BF5E64">
            <w:pPr>
              <w:rPr>
                <w:sz w:val="20"/>
                <w:szCs w:val="20"/>
              </w:rPr>
            </w:pPr>
            <w:r>
              <w:rPr>
                <w:sz w:val="20"/>
                <w:szCs w:val="20"/>
              </w:rPr>
              <w:t>57/81 (70%)</w:t>
            </w:r>
          </w:p>
        </w:tc>
      </w:tr>
    </w:tbl>
    <w:p w14:paraId="45898894" w14:textId="77777777" w:rsidR="00BF5E64" w:rsidRDefault="00BF5E64" w:rsidP="00BF5E64">
      <w:pPr>
        <w:rPr>
          <w:szCs w:val="24"/>
        </w:rPr>
      </w:pPr>
      <w:r>
        <w:rPr>
          <w:szCs w:val="24"/>
        </w:rPr>
        <w:t>[Evidence level: very low]</w:t>
      </w:r>
    </w:p>
    <w:p w14:paraId="46FD3FF1" w14:textId="3A799813" w:rsidR="00BF5E64" w:rsidRDefault="00BF5E64" w:rsidP="0052374C">
      <w:pPr>
        <w:rPr>
          <w:szCs w:val="24"/>
        </w:rPr>
      </w:pPr>
      <w:bookmarkStart w:id="128" w:name="_Hlk9010231"/>
      <w:bookmarkEnd w:id="126"/>
      <w:r w:rsidRPr="006E67ED">
        <w:rPr>
          <w:szCs w:val="24"/>
        </w:rPr>
        <w:t>An earlier Swedish longitudinal observational study investigated the prevalence and course of thyroid dysfunction in CYP aged 1 – 25 years (Karlsson</w:t>
      </w:r>
      <w:r w:rsidR="00DF0FB2">
        <w:rPr>
          <w:szCs w:val="24"/>
        </w:rPr>
        <w:t xml:space="preserve"> et al</w:t>
      </w:r>
      <w:r w:rsidRPr="006E67ED">
        <w:rPr>
          <w:szCs w:val="24"/>
        </w:rPr>
        <w:t>, 1998). It appears</w:t>
      </w:r>
      <w:r>
        <w:rPr>
          <w:szCs w:val="24"/>
        </w:rPr>
        <w:t xml:space="preserve"> the study was a retrospective review of medical records at the study University Hospital although the description of the methods used is unclear. Hypothyroidism is not well defined and subclinical hypothyroidism is not separately described. The prevalence of thyroid dysfunction (hypothyroidism and hyperthyroidism) was 35.3% (30/85), with </w:t>
      </w:r>
      <w:r w:rsidR="00C240C9">
        <w:rPr>
          <w:szCs w:val="24"/>
        </w:rPr>
        <w:t>two</w:t>
      </w:r>
      <w:r>
        <w:rPr>
          <w:szCs w:val="24"/>
        </w:rPr>
        <w:t xml:space="preserve"> </w:t>
      </w:r>
      <w:r w:rsidR="009F22C8">
        <w:rPr>
          <w:szCs w:val="24"/>
        </w:rPr>
        <w:t>CYP</w:t>
      </w:r>
      <w:r>
        <w:rPr>
          <w:szCs w:val="24"/>
        </w:rPr>
        <w:t xml:space="preserve"> having hyperthyroidism. The prevalence of hypothyroidism by age was as follows:</w:t>
      </w:r>
    </w:p>
    <w:p w14:paraId="7C8AE254" w14:textId="77777777" w:rsidR="00BF5E64" w:rsidRDefault="00BF5E64" w:rsidP="00BF5E64">
      <w:pPr>
        <w:rPr>
          <w:szCs w:val="24"/>
        </w:rPr>
      </w:pPr>
    </w:p>
    <w:tbl>
      <w:tblPr>
        <w:tblStyle w:val="TableGrid"/>
        <w:tblW w:w="0" w:type="auto"/>
        <w:tblInd w:w="2155" w:type="dxa"/>
        <w:tblLook w:val="04A0" w:firstRow="1" w:lastRow="0" w:firstColumn="1" w:lastColumn="0" w:noHBand="0" w:noVBand="1"/>
      </w:tblPr>
      <w:tblGrid>
        <w:gridCol w:w="2745"/>
        <w:gridCol w:w="2385"/>
      </w:tblGrid>
      <w:tr w:rsidR="00BF5E64" w14:paraId="2FD9B1CD" w14:textId="77777777" w:rsidTr="00CA0E60">
        <w:tc>
          <w:tcPr>
            <w:tcW w:w="5130" w:type="dxa"/>
            <w:gridSpan w:val="2"/>
            <w:shd w:val="clear" w:color="auto" w:fill="B6E1E7" w:themeFill="accent5" w:themeFillTint="66"/>
          </w:tcPr>
          <w:p w14:paraId="7719B24A" w14:textId="77777777" w:rsidR="00BF5E64" w:rsidRPr="007E178D" w:rsidRDefault="00BF5E64" w:rsidP="00BF5E64">
            <w:pPr>
              <w:rPr>
                <w:b/>
                <w:sz w:val="20"/>
                <w:szCs w:val="20"/>
              </w:rPr>
            </w:pPr>
            <w:r>
              <w:rPr>
                <w:b/>
                <w:sz w:val="20"/>
                <w:szCs w:val="20"/>
              </w:rPr>
              <w:t>Table 5. Cumulative % of CYP developing hypothyroidism</w:t>
            </w:r>
          </w:p>
        </w:tc>
      </w:tr>
      <w:tr w:rsidR="00BF5E64" w14:paraId="5EDFB18E" w14:textId="77777777" w:rsidTr="00D03FC5">
        <w:tc>
          <w:tcPr>
            <w:tcW w:w="2745" w:type="dxa"/>
          </w:tcPr>
          <w:p w14:paraId="4D86D51F" w14:textId="77777777" w:rsidR="00BF5E64" w:rsidRPr="007E178D" w:rsidRDefault="00BF5E64" w:rsidP="00D03FC5">
            <w:pPr>
              <w:jc w:val="center"/>
              <w:rPr>
                <w:b/>
                <w:sz w:val="20"/>
                <w:szCs w:val="20"/>
              </w:rPr>
            </w:pPr>
            <w:r w:rsidRPr="007E178D">
              <w:rPr>
                <w:b/>
                <w:sz w:val="20"/>
                <w:szCs w:val="20"/>
              </w:rPr>
              <w:t>Age (years)</w:t>
            </w:r>
          </w:p>
        </w:tc>
        <w:tc>
          <w:tcPr>
            <w:tcW w:w="2385" w:type="dxa"/>
          </w:tcPr>
          <w:p w14:paraId="48AAE353" w14:textId="77777777" w:rsidR="00BF5E64" w:rsidRPr="007E178D" w:rsidRDefault="00BF5E64" w:rsidP="00D03FC5">
            <w:pPr>
              <w:jc w:val="center"/>
              <w:rPr>
                <w:b/>
                <w:sz w:val="20"/>
                <w:szCs w:val="20"/>
              </w:rPr>
            </w:pPr>
            <w:r w:rsidRPr="007E178D">
              <w:rPr>
                <w:b/>
                <w:sz w:val="20"/>
                <w:szCs w:val="20"/>
              </w:rPr>
              <w:t>Cumulative %</w:t>
            </w:r>
          </w:p>
        </w:tc>
      </w:tr>
      <w:tr w:rsidR="00BF5E64" w14:paraId="5143E6CA" w14:textId="77777777" w:rsidTr="00D03FC5">
        <w:tc>
          <w:tcPr>
            <w:tcW w:w="2745" w:type="dxa"/>
          </w:tcPr>
          <w:p w14:paraId="46AB7C96" w14:textId="10BD2F11" w:rsidR="00BF5E64" w:rsidRPr="007E178D" w:rsidRDefault="00BF5E64" w:rsidP="00D03FC5">
            <w:pPr>
              <w:jc w:val="center"/>
              <w:rPr>
                <w:sz w:val="20"/>
                <w:szCs w:val="20"/>
              </w:rPr>
            </w:pPr>
            <w:r>
              <w:rPr>
                <w:sz w:val="20"/>
                <w:szCs w:val="20"/>
              </w:rPr>
              <w:t>0</w:t>
            </w:r>
          </w:p>
        </w:tc>
        <w:tc>
          <w:tcPr>
            <w:tcW w:w="2385" w:type="dxa"/>
          </w:tcPr>
          <w:p w14:paraId="3BD764D4" w14:textId="77777777" w:rsidR="00BF5E64" w:rsidRPr="007E178D" w:rsidRDefault="00BF5E64" w:rsidP="00D03FC5">
            <w:pPr>
              <w:jc w:val="center"/>
              <w:rPr>
                <w:sz w:val="20"/>
                <w:szCs w:val="20"/>
              </w:rPr>
            </w:pPr>
            <w:r>
              <w:rPr>
                <w:sz w:val="20"/>
                <w:szCs w:val="20"/>
              </w:rPr>
              <w:t>1</w:t>
            </w:r>
          </w:p>
        </w:tc>
      </w:tr>
      <w:tr w:rsidR="00BF5E64" w14:paraId="5DBEA13B" w14:textId="77777777" w:rsidTr="00D03FC5">
        <w:tc>
          <w:tcPr>
            <w:tcW w:w="2745" w:type="dxa"/>
          </w:tcPr>
          <w:p w14:paraId="34F9C20E" w14:textId="77777777" w:rsidR="00BF5E64" w:rsidRPr="007E178D" w:rsidRDefault="00BF5E64" w:rsidP="00D03FC5">
            <w:pPr>
              <w:jc w:val="center"/>
              <w:rPr>
                <w:sz w:val="20"/>
                <w:szCs w:val="20"/>
              </w:rPr>
            </w:pPr>
            <w:r>
              <w:rPr>
                <w:sz w:val="20"/>
                <w:szCs w:val="20"/>
              </w:rPr>
              <w:t>1</w:t>
            </w:r>
          </w:p>
        </w:tc>
        <w:tc>
          <w:tcPr>
            <w:tcW w:w="2385" w:type="dxa"/>
          </w:tcPr>
          <w:p w14:paraId="6C96516D" w14:textId="77777777" w:rsidR="00BF5E64" w:rsidRPr="007E178D" w:rsidRDefault="00BF5E64" w:rsidP="00D03FC5">
            <w:pPr>
              <w:jc w:val="center"/>
              <w:rPr>
                <w:sz w:val="20"/>
                <w:szCs w:val="20"/>
              </w:rPr>
            </w:pPr>
            <w:r>
              <w:rPr>
                <w:sz w:val="20"/>
                <w:szCs w:val="20"/>
              </w:rPr>
              <w:t>8</w:t>
            </w:r>
          </w:p>
        </w:tc>
      </w:tr>
      <w:tr w:rsidR="00BF5E64" w14:paraId="06C840CF" w14:textId="77777777" w:rsidTr="00D03FC5">
        <w:tc>
          <w:tcPr>
            <w:tcW w:w="2745" w:type="dxa"/>
          </w:tcPr>
          <w:p w14:paraId="753C3E28" w14:textId="77777777" w:rsidR="00BF5E64" w:rsidRPr="007E178D" w:rsidRDefault="00BF5E64" w:rsidP="00D03FC5">
            <w:pPr>
              <w:jc w:val="center"/>
              <w:rPr>
                <w:sz w:val="20"/>
                <w:szCs w:val="20"/>
              </w:rPr>
            </w:pPr>
            <w:r>
              <w:rPr>
                <w:sz w:val="20"/>
                <w:szCs w:val="20"/>
              </w:rPr>
              <w:t>2</w:t>
            </w:r>
          </w:p>
        </w:tc>
        <w:tc>
          <w:tcPr>
            <w:tcW w:w="2385" w:type="dxa"/>
          </w:tcPr>
          <w:p w14:paraId="232969B0" w14:textId="77777777" w:rsidR="00BF5E64" w:rsidRPr="007E178D" w:rsidRDefault="00BF5E64" w:rsidP="00D03FC5">
            <w:pPr>
              <w:jc w:val="center"/>
              <w:rPr>
                <w:sz w:val="20"/>
                <w:szCs w:val="20"/>
              </w:rPr>
            </w:pPr>
            <w:r>
              <w:rPr>
                <w:sz w:val="20"/>
                <w:szCs w:val="20"/>
              </w:rPr>
              <w:t>11</w:t>
            </w:r>
          </w:p>
        </w:tc>
      </w:tr>
      <w:tr w:rsidR="00BF5E64" w14:paraId="4CEA3C61" w14:textId="77777777" w:rsidTr="00D03FC5">
        <w:tc>
          <w:tcPr>
            <w:tcW w:w="2745" w:type="dxa"/>
          </w:tcPr>
          <w:p w14:paraId="4B6AFDB2" w14:textId="77777777" w:rsidR="00BF5E64" w:rsidRPr="007E178D" w:rsidRDefault="00BF5E64" w:rsidP="00D03FC5">
            <w:pPr>
              <w:jc w:val="center"/>
              <w:rPr>
                <w:sz w:val="20"/>
                <w:szCs w:val="20"/>
              </w:rPr>
            </w:pPr>
            <w:r>
              <w:rPr>
                <w:sz w:val="20"/>
                <w:szCs w:val="20"/>
              </w:rPr>
              <w:lastRenderedPageBreak/>
              <w:t>3</w:t>
            </w:r>
          </w:p>
        </w:tc>
        <w:tc>
          <w:tcPr>
            <w:tcW w:w="2385" w:type="dxa"/>
          </w:tcPr>
          <w:p w14:paraId="62936DDA" w14:textId="77777777" w:rsidR="00BF5E64" w:rsidRPr="007E178D" w:rsidRDefault="00BF5E64" w:rsidP="00D03FC5">
            <w:pPr>
              <w:jc w:val="center"/>
              <w:rPr>
                <w:sz w:val="20"/>
                <w:szCs w:val="20"/>
              </w:rPr>
            </w:pPr>
            <w:r>
              <w:rPr>
                <w:sz w:val="20"/>
                <w:szCs w:val="20"/>
              </w:rPr>
              <w:t>11</w:t>
            </w:r>
          </w:p>
        </w:tc>
      </w:tr>
      <w:tr w:rsidR="00BF5E64" w14:paraId="235CBBE6" w14:textId="77777777" w:rsidTr="00D03FC5">
        <w:tc>
          <w:tcPr>
            <w:tcW w:w="2745" w:type="dxa"/>
          </w:tcPr>
          <w:p w14:paraId="511B3C90" w14:textId="77777777" w:rsidR="00BF5E64" w:rsidRPr="007E178D" w:rsidRDefault="00BF5E64" w:rsidP="00D03FC5">
            <w:pPr>
              <w:jc w:val="center"/>
              <w:rPr>
                <w:sz w:val="20"/>
                <w:szCs w:val="20"/>
              </w:rPr>
            </w:pPr>
            <w:r>
              <w:rPr>
                <w:sz w:val="20"/>
                <w:szCs w:val="20"/>
              </w:rPr>
              <w:t>4</w:t>
            </w:r>
          </w:p>
        </w:tc>
        <w:tc>
          <w:tcPr>
            <w:tcW w:w="2385" w:type="dxa"/>
          </w:tcPr>
          <w:p w14:paraId="1CEF4CA9" w14:textId="77777777" w:rsidR="00BF5E64" w:rsidRPr="007E178D" w:rsidRDefault="00BF5E64" w:rsidP="00D03FC5">
            <w:pPr>
              <w:jc w:val="center"/>
              <w:rPr>
                <w:sz w:val="20"/>
                <w:szCs w:val="20"/>
              </w:rPr>
            </w:pPr>
            <w:r>
              <w:rPr>
                <w:sz w:val="20"/>
                <w:szCs w:val="20"/>
              </w:rPr>
              <w:t>13</w:t>
            </w:r>
          </w:p>
        </w:tc>
      </w:tr>
      <w:tr w:rsidR="00BF5E64" w14:paraId="659845AD" w14:textId="77777777" w:rsidTr="00D03FC5">
        <w:tc>
          <w:tcPr>
            <w:tcW w:w="2745" w:type="dxa"/>
          </w:tcPr>
          <w:p w14:paraId="37A12B7D" w14:textId="77777777" w:rsidR="00BF5E64" w:rsidRPr="007E178D" w:rsidRDefault="00BF5E64" w:rsidP="00D03FC5">
            <w:pPr>
              <w:jc w:val="center"/>
              <w:rPr>
                <w:sz w:val="20"/>
                <w:szCs w:val="20"/>
              </w:rPr>
            </w:pPr>
            <w:r>
              <w:rPr>
                <w:sz w:val="20"/>
                <w:szCs w:val="20"/>
              </w:rPr>
              <w:t>6</w:t>
            </w:r>
          </w:p>
        </w:tc>
        <w:tc>
          <w:tcPr>
            <w:tcW w:w="2385" w:type="dxa"/>
          </w:tcPr>
          <w:p w14:paraId="3D0E3872" w14:textId="77777777" w:rsidR="00BF5E64" w:rsidRPr="007E178D" w:rsidRDefault="00BF5E64" w:rsidP="00D03FC5">
            <w:pPr>
              <w:jc w:val="center"/>
              <w:rPr>
                <w:sz w:val="20"/>
                <w:szCs w:val="20"/>
              </w:rPr>
            </w:pPr>
            <w:r>
              <w:rPr>
                <w:sz w:val="20"/>
                <w:szCs w:val="20"/>
              </w:rPr>
              <w:t>13</w:t>
            </w:r>
          </w:p>
        </w:tc>
      </w:tr>
      <w:tr w:rsidR="00BF5E64" w14:paraId="4B21D39C" w14:textId="77777777" w:rsidTr="00D03FC5">
        <w:tc>
          <w:tcPr>
            <w:tcW w:w="2745" w:type="dxa"/>
          </w:tcPr>
          <w:p w14:paraId="1DB5FD01" w14:textId="77777777" w:rsidR="00BF5E64" w:rsidRPr="007E178D" w:rsidRDefault="00BF5E64" w:rsidP="00D03FC5">
            <w:pPr>
              <w:jc w:val="center"/>
              <w:rPr>
                <w:sz w:val="20"/>
                <w:szCs w:val="20"/>
              </w:rPr>
            </w:pPr>
            <w:r>
              <w:rPr>
                <w:sz w:val="20"/>
                <w:szCs w:val="20"/>
              </w:rPr>
              <w:t>8</w:t>
            </w:r>
          </w:p>
        </w:tc>
        <w:tc>
          <w:tcPr>
            <w:tcW w:w="2385" w:type="dxa"/>
          </w:tcPr>
          <w:p w14:paraId="69B7CC34" w14:textId="77777777" w:rsidR="00BF5E64" w:rsidRPr="007E178D" w:rsidRDefault="00BF5E64" w:rsidP="00D03FC5">
            <w:pPr>
              <w:jc w:val="center"/>
              <w:rPr>
                <w:sz w:val="20"/>
                <w:szCs w:val="20"/>
              </w:rPr>
            </w:pPr>
            <w:r>
              <w:rPr>
                <w:sz w:val="20"/>
                <w:szCs w:val="20"/>
              </w:rPr>
              <w:t>16</w:t>
            </w:r>
          </w:p>
        </w:tc>
      </w:tr>
      <w:tr w:rsidR="00BF5E64" w14:paraId="09A80A6E" w14:textId="77777777" w:rsidTr="00D03FC5">
        <w:tc>
          <w:tcPr>
            <w:tcW w:w="2745" w:type="dxa"/>
          </w:tcPr>
          <w:p w14:paraId="6BBFF703" w14:textId="77777777" w:rsidR="00BF5E64" w:rsidRPr="007E178D" w:rsidRDefault="00BF5E64" w:rsidP="00D03FC5">
            <w:pPr>
              <w:jc w:val="center"/>
              <w:rPr>
                <w:sz w:val="20"/>
                <w:szCs w:val="20"/>
              </w:rPr>
            </w:pPr>
            <w:r>
              <w:rPr>
                <w:sz w:val="20"/>
                <w:szCs w:val="20"/>
              </w:rPr>
              <w:t>10</w:t>
            </w:r>
          </w:p>
        </w:tc>
        <w:tc>
          <w:tcPr>
            <w:tcW w:w="2385" w:type="dxa"/>
          </w:tcPr>
          <w:p w14:paraId="3E742B25" w14:textId="77777777" w:rsidR="00BF5E64" w:rsidRPr="007E178D" w:rsidRDefault="00BF5E64" w:rsidP="00D03FC5">
            <w:pPr>
              <w:jc w:val="center"/>
              <w:rPr>
                <w:sz w:val="20"/>
                <w:szCs w:val="20"/>
              </w:rPr>
            </w:pPr>
            <w:r>
              <w:rPr>
                <w:sz w:val="20"/>
                <w:szCs w:val="20"/>
              </w:rPr>
              <w:t>18</w:t>
            </w:r>
          </w:p>
        </w:tc>
      </w:tr>
      <w:tr w:rsidR="00BF5E64" w14:paraId="3F9741A2" w14:textId="77777777" w:rsidTr="00D03FC5">
        <w:tc>
          <w:tcPr>
            <w:tcW w:w="2745" w:type="dxa"/>
          </w:tcPr>
          <w:p w14:paraId="0EA4C53A" w14:textId="77777777" w:rsidR="00BF5E64" w:rsidRPr="007E178D" w:rsidRDefault="00BF5E64" w:rsidP="00D03FC5">
            <w:pPr>
              <w:jc w:val="center"/>
              <w:rPr>
                <w:sz w:val="20"/>
                <w:szCs w:val="20"/>
              </w:rPr>
            </w:pPr>
            <w:r>
              <w:rPr>
                <w:sz w:val="20"/>
                <w:szCs w:val="20"/>
              </w:rPr>
              <w:t>12</w:t>
            </w:r>
          </w:p>
        </w:tc>
        <w:tc>
          <w:tcPr>
            <w:tcW w:w="2385" w:type="dxa"/>
          </w:tcPr>
          <w:p w14:paraId="622EFC70" w14:textId="77777777" w:rsidR="00BF5E64" w:rsidRPr="007E178D" w:rsidRDefault="00BF5E64" w:rsidP="00D03FC5">
            <w:pPr>
              <w:jc w:val="center"/>
              <w:rPr>
                <w:sz w:val="20"/>
                <w:szCs w:val="20"/>
              </w:rPr>
            </w:pPr>
            <w:r>
              <w:rPr>
                <w:sz w:val="20"/>
                <w:szCs w:val="20"/>
              </w:rPr>
              <w:t>19</w:t>
            </w:r>
          </w:p>
        </w:tc>
      </w:tr>
      <w:tr w:rsidR="00BF5E64" w14:paraId="26C37FF2" w14:textId="77777777" w:rsidTr="00D03FC5">
        <w:tc>
          <w:tcPr>
            <w:tcW w:w="2745" w:type="dxa"/>
          </w:tcPr>
          <w:p w14:paraId="28BDC1BD" w14:textId="77777777" w:rsidR="00BF5E64" w:rsidRPr="007E178D" w:rsidRDefault="00BF5E64" w:rsidP="00D03FC5">
            <w:pPr>
              <w:jc w:val="center"/>
              <w:rPr>
                <w:sz w:val="20"/>
                <w:szCs w:val="20"/>
              </w:rPr>
            </w:pPr>
            <w:r>
              <w:rPr>
                <w:sz w:val="20"/>
                <w:szCs w:val="20"/>
              </w:rPr>
              <w:t>14</w:t>
            </w:r>
          </w:p>
        </w:tc>
        <w:tc>
          <w:tcPr>
            <w:tcW w:w="2385" w:type="dxa"/>
          </w:tcPr>
          <w:p w14:paraId="12BE39FE" w14:textId="77777777" w:rsidR="00BF5E64" w:rsidRPr="007E178D" w:rsidRDefault="00BF5E64" w:rsidP="00D03FC5">
            <w:pPr>
              <w:jc w:val="center"/>
              <w:rPr>
                <w:sz w:val="20"/>
                <w:szCs w:val="20"/>
              </w:rPr>
            </w:pPr>
            <w:r>
              <w:rPr>
                <w:sz w:val="20"/>
                <w:szCs w:val="20"/>
              </w:rPr>
              <w:t>25</w:t>
            </w:r>
          </w:p>
        </w:tc>
      </w:tr>
      <w:tr w:rsidR="00BF5E64" w14:paraId="1132AAD2" w14:textId="77777777" w:rsidTr="00D03FC5">
        <w:tc>
          <w:tcPr>
            <w:tcW w:w="2745" w:type="dxa"/>
          </w:tcPr>
          <w:p w14:paraId="35102302" w14:textId="77777777" w:rsidR="00BF5E64" w:rsidRDefault="00BF5E64" w:rsidP="00D03FC5">
            <w:pPr>
              <w:jc w:val="center"/>
              <w:rPr>
                <w:sz w:val="20"/>
                <w:szCs w:val="20"/>
              </w:rPr>
            </w:pPr>
            <w:r>
              <w:rPr>
                <w:sz w:val="20"/>
                <w:szCs w:val="20"/>
              </w:rPr>
              <w:t>16</w:t>
            </w:r>
          </w:p>
        </w:tc>
        <w:tc>
          <w:tcPr>
            <w:tcW w:w="2385" w:type="dxa"/>
          </w:tcPr>
          <w:p w14:paraId="471BD121" w14:textId="77777777" w:rsidR="00BF5E64" w:rsidRDefault="00BF5E64" w:rsidP="00D03FC5">
            <w:pPr>
              <w:jc w:val="center"/>
              <w:rPr>
                <w:sz w:val="20"/>
                <w:szCs w:val="20"/>
              </w:rPr>
            </w:pPr>
            <w:r>
              <w:rPr>
                <w:sz w:val="20"/>
                <w:szCs w:val="20"/>
              </w:rPr>
              <w:t>27</w:t>
            </w:r>
          </w:p>
        </w:tc>
      </w:tr>
      <w:tr w:rsidR="00BF5E64" w14:paraId="2A8DE1D3" w14:textId="77777777" w:rsidTr="00D03FC5">
        <w:tc>
          <w:tcPr>
            <w:tcW w:w="2745" w:type="dxa"/>
          </w:tcPr>
          <w:p w14:paraId="5FCFE6DF" w14:textId="77777777" w:rsidR="00BF5E64" w:rsidRDefault="00BF5E64" w:rsidP="00D03FC5">
            <w:pPr>
              <w:jc w:val="center"/>
              <w:rPr>
                <w:sz w:val="20"/>
                <w:szCs w:val="20"/>
              </w:rPr>
            </w:pPr>
            <w:r>
              <w:rPr>
                <w:sz w:val="20"/>
                <w:szCs w:val="20"/>
              </w:rPr>
              <w:t>18</w:t>
            </w:r>
          </w:p>
        </w:tc>
        <w:tc>
          <w:tcPr>
            <w:tcW w:w="2385" w:type="dxa"/>
          </w:tcPr>
          <w:p w14:paraId="45D8D5C6" w14:textId="77777777" w:rsidR="00BF5E64" w:rsidRDefault="00BF5E64" w:rsidP="00D03FC5">
            <w:pPr>
              <w:jc w:val="center"/>
              <w:rPr>
                <w:sz w:val="20"/>
                <w:szCs w:val="20"/>
              </w:rPr>
            </w:pPr>
            <w:r>
              <w:rPr>
                <w:sz w:val="20"/>
                <w:szCs w:val="20"/>
              </w:rPr>
              <w:t>29</w:t>
            </w:r>
          </w:p>
        </w:tc>
      </w:tr>
      <w:tr w:rsidR="00BF5E64" w14:paraId="1DEEF811" w14:textId="77777777" w:rsidTr="00D03FC5">
        <w:tc>
          <w:tcPr>
            <w:tcW w:w="2745" w:type="dxa"/>
          </w:tcPr>
          <w:p w14:paraId="201D2DC7" w14:textId="77777777" w:rsidR="00BF5E64" w:rsidRDefault="00BF5E64" w:rsidP="00D03FC5">
            <w:pPr>
              <w:jc w:val="center"/>
              <w:rPr>
                <w:sz w:val="20"/>
                <w:szCs w:val="20"/>
              </w:rPr>
            </w:pPr>
            <w:r>
              <w:rPr>
                <w:sz w:val="20"/>
                <w:szCs w:val="20"/>
              </w:rPr>
              <w:t>20</w:t>
            </w:r>
          </w:p>
        </w:tc>
        <w:tc>
          <w:tcPr>
            <w:tcW w:w="2385" w:type="dxa"/>
          </w:tcPr>
          <w:p w14:paraId="1A71E1C5" w14:textId="77777777" w:rsidR="00BF5E64" w:rsidRDefault="00BF5E64" w:rsidP="00D03FC5">
            <w:pPr>
              <w:jc w:val="center"/>
              <w:rPr>
                <w:sz w:val="20"/>
                <w:szCs w:val="20"/>
              </w:rPr>
            </w:pPr>
            <w:r>
              <w:rPr>
                <w:sz w:val="20"/>
                <w:szCs w:val="20"/>
              </w:rPr>
              <w:t>31</w:t>
            </w:r>
          </w:p>
        </w:tc>
      </w:tr>
    </w:tbl>
    <w:p w14:paraId="73AF722C" w14:textId="77777777" w:rsidR="00BF5E64" w:rsidRDefault="00BF5E64" w:rsidP="00BF5E64">
      <w:pPr>
        <w:rPr>
          <w:szCs w:val="24"/>
        </w:rPr>
      </w:pPr>
    </w:p>
    <w:p w14:paraId="2CBC058F" w14:textId="55A02523" w:rsidR="00BF5E64" w:rsidRDefault="00BF5E64" w:rsidP="0052374C">
      <w:pPr>
        <w:rPr>
          <w:szCs w:val="24"/>
        </w:rPr>
      </w:pPr>
      <w:r>
        <w:rPr>
          <w:szCs w:val="24"/>
        </w:rPr>
        <w:t xml:space="preserve">Half of the </w:t>
      </w:r>
      <w:r w:rsidR="009F22C8">
        <w:rPr>
          <w:szCs w:val="24"/>
        </w:rPr>
        <w:t>CYP</w:t>
      </w:r>
      <w:r w:rsidRPr="00B94CAE">
        <w:rPr>
          <w:szCs w:val="24"/>
        </w:rPr>
        <w:t xml:space="preserve"> with hypothyroidism developed </w:t>
      </w:r>
      <w:r>
        <w:rPr>
          <w:szCs w:val="24"/>
        </w:rPr>
        <w:t xml:space="preserve">the </w:t>
      </w:r>
      <w:r w:rsidRPr="00B94CAE">
        <w:rPr>
          <w:szCs w:val="24"/>
        </w:rPr>
        <w:t xml:space="preserve">condition before </w:t>
      </w:r>
      <w:r>
        <w:rPr>
          <w:szCs w:val="24"/>
        </w:rPr>
        <w:t xml:space="preserve">the </w:t>
      </w:r>
      <w:r w:rsidRPr="00B94CAE">
        <w:rPr>
          <w:szCs w:val="24"/>
        </w:rPr>
        <w:t xml:space="preserve">age of 8 years. </w:t>
      </w:r>
      <w:bookmarkStart w:id="129" w:name="_Hlk9528971"/>
      <w:r w:rsidRPr="00B94CAE">
        <w:rPr>
          <w:szCs w:val="24"/>
        </w:rPr>
        <w:t xml:space="preserve">Of these </w:t>
      </w:r>
      <w:r w:rsidR="009F22C8">
        <w:rPr>
          <w:szCs w:val="24"/>
        </w:rPr>
        <w:t>CYP</w:t>
      </w:r>
      <w:r w:rsidRPr="00B94CAE">
        <w:rPr>
          <w:szCs w:val="24"/>
        </w:rPr>
        <w:t xml:space="preserve"> </w:t>
      </w:r>
      <w:r>
        <w:rPr>
          <w:szCs w:val="24"/>
        </w:rPr>
        <w:t xml:space="preserve">one of the </w:t>
      </w:r>
      <w:r w:rsidRPr="00B94CAE">
        <w:rPr>
          <w:szCs w:val="24"/>
        </w:rPr>
        <w:t xml:space="preserve">11 tested for autoimmunity had a detectable serum </w:t>
      </w:r>
      <w:r w:rsidR="00956196">
        <w:rPr>
          <w:szCs w:val="24"/>
        </w:rPr>
        <w:t>TPO a</w:t>
      </w:r>
      <w:r w:rsidR="00FA3F27">
        <w:rPr>
          <w:szCs w:val="24"/>
        </w:rPr>
        <w:t>ntibody level</w:t>
      </w:r>
      <w:r w:rsidRPr="00B94CAE">
        <w:rPr>
          <w:szCs w:val="24"/>
        </w:rPr>
        <w:t xml:space="preserve">, none </w:t>
      </w:r>
      <w:r>
        <w:rPr>
          <w:szCs w:val="24"/>
        </w:rPr>
        <w:t xml:space="preserve">were found to be </w:t>
      </w:r>
      <w:r w:rsidRPr="00B94CAE">
        <w:rPr>
          <w:szCs w:val="24"/>
        </w:rPr>
        <w:t xml:space="preserve">positive for </w:t>
      </w:r>
      <w:r w:rsidR="00A45AD6">
        <w:rPr>
          <w:szCs w:val="24"/>
        </w:rPr>
        <w:t>thyroglobulin antibodies</w:t>
      </w:r>
      <w:r w:rsidRPr="00B94CAE">
        <w:rPr>
          <w:szCs w:val="24"/>
        </w:rPr>
        <w:t>.</w:t>
      </w:r>
      <w:r>
        <w:rPr>
          <w:szCs w:val="24"/>
        </w:rPr>
        <w:t xml:space="preserve"> </w:t>
      </w:r>
      <w:r w:rsidRPr="00B94CAE">
        <w:rPr>
          <w:szCs w:val="24"/>
        </w:rPr>
        <w:t xml:space="preserve">Of the 14 CYP aged over 8 years when diagnosed with hypothyroidism 11 had raised concentrations of </w:t>
      </w:r>
      <w:r w:rsidR="00A45AD6">
        <w:rPr>
          <w:szCs w:val="24"/>
        </w:rPr>
        <w:t>thyroglobulin antibodies</w:t>
      </w:r>
      <w:r w:rsidRPr="00B94CAE">
        <w:rPr>
          <w:szCs w:val="24"/>
        </w:rPr>
        <w:t xml:space="preserve"> or </w:t>
      </w:r>
      <w:r w:rsidR="00956196">
        <w:rPr>
          <w:szCs w:val="24"/>
        </w:rPr>
        <w:t xml:space="preserve">TPO </w:t>
      </w:r>
      <w:r w:rsidR="00FA3F27">
        <w:rPr>
          <w:szCs w:val="24"/>
        </w:rPr>
        <w:t>antibodies</w:t>
      </w:r>
      <w:r w:rsidRPr="00B94CAE">
        <w:rPr>
          <w:szCs w:val="24"/>
        </w:rPr>
        <w:t>, or both.</w:t>
      </w:r>
      <w:r>
        <w:rPr>
          <w:szCs w:val="24"/>
        </w:rPr>
        <w:t xml:space="preserve"> </w:t>
      </w:r>
      <w:bookmarkEnd w:id="129"/>
      <w:r>
        <w:rPr>
          <w:szCs w:val="24"/>
        </w:rPr>
        <w:t>[Evidence level: very low]</w:t>
      </w:r>
    </w:p>
    <w:p w14:paraId="442E174A" w14:textId="60A30400" w:rsidR="00BF5E64" w:rsidRDefault="00BF5E64" w:rsidP="0052374C">
      <w:pPr>
        <w:rPr>
          <w:szCs w:val="24"/>
        </w:rPr>
      </w:pPr>
      <w:bookmarkStart w:id="130" w:name="_Hlk9011179"/>
      <w:bookmarkEnd w:id="128"/>
      <w:r w:rsidRPr="00F41AE0">
        <w:rPr>
          <w:szCs w:val="24"/>
        </w:rPr>
        <w:t>A Swedish retrospective observational study</w:t>
      </w:r>
      <w:r>
        <w:rPr>
          <w:szCs w:val="24"/>
        </w:rPr>
        <w:t xml:space="preserve"> investigated the extent to which thyroid autoantibodies contribute to thyroid dysfunction in CYP with Down syndrome (Ivarsson</w:t>
      </w:r>
      <w:r w:rsidR="00A04F8B">
        <w:rPr>
          <w:szCs w:val="24"/>
        </w:rPr>
        <w:t xml:space="preserve"> et al</w:t>
      </w:r>
      <w:r>
        <w:rPr>
          <w:szCs w:val="24"/>
        </w:rPr>
        <w:t xml:space="preserve">, 1997). Medical records of a sample of 70 CYP with Down syndrome (mean age 10.5 years; range 1 – 19) and a control group of 386 </w:t>
      </w:r>
      <w:r w:rsidR="008153AF">
        <w:rPr>
          <w:szCs w:val="24"/>
        </w:rPr>
        <w:t>CYP</w:t>
      </w:r>
      <w:r>
        <w:rPr>
          <w:szCs w:val="24"/>
        </w:rPr>
        <w:t xml:space="preserve"> (mean age 12 years; range 11 - 13) were examined to determine findings from thyroid function tests and blood tests for thyroid autoantibodies. Thyroid </w:t>
      </w:r>
      <w:r w:rsidR="00BB6B89">
        <w:rPr>
          <w:szCs w:val="24"/>
        </w:rPr>
        <w:t>autoimmunity</w:t>
      </w:r>
      <w:r>
        <w:rPr>
          <w:szCs w:val="24"/>
        </w:rPr>
        <w:t xml:space="preserve"> was found in 39% CYP with Down syndrome compared with 16% of </w:t>
      </w:r>
      <w:r w:rsidR="008153AF">
        <w:rPr>
          <w:szCs w:val="24"/>
        </w:rPr>
        <w:t>CYP</w:t>
      </w:r>
      <w:r>
        <w:rPr>
          <w:szCs w:val="24"/>
        </w:rPr>
        <w:t xml:space="preserve"> in the control group (p&lt;0.0001). Seventeen</w:t>
      </w:r>
      <w:r w:rsidRPr="004D7C19">
        <w:rPr>
          <w:szCs w:val="24"/>
        </w:rPr>
        <w:t xml:space="preserve"> CYP with Down syndrome were hypothyroid and </w:t>
      </w:r>
      <w:r>
        <w:rPr>
          <w:szCs w:val="24"/>
        </w:rPr>
        <w:t>receiving thyroxine therapy, giving a prevalence of 24%</w:t>
      </w:r>
      <w:r w:rsidRPr="004D7C19">
        <w:rPr>
          <w:szCs w:val="24"/>
        </w:rPr>
        <w:t xml:space="preserve">. Antibody analyses </w:t>
      </w:r>
      <w:r>
        <w:rPr>
          <w:szCs w:val="24"/>
        </w:rPr>
        <w:t xml:space="preserve">were </w:t>
      </w:r>
      <w:r w:rsidRPr="004D7C19">
        <w:rPr>
          <w:szCs w:val="24"/>
        </w:rPr>
        <w:t xml:space="preserve">done before or within the first year of treatment for 12 </w:t>
      </w:r>
      <w:r w:rsidR="008153AF">
        <w:rPr>
          <w:szCs w:val="24"/>
        </w:rPr>
        <w:t>CYP</w:t>
      </w:r>
      <w:r>
        <w:rPr>
          <w:szCs w:val="24"/>
        </w:rPr>
        <w:t xml:space="preserve">. Nine out of 17 </w:t>
      </w:r>
      <w:r w:rsidR="008153AF">
        <w:rPr>
          <w:szCs w:val="24"/>
        </w:rPr>
        <w:t>CYP</w:t>
      </w:r>
      <w:r>
        <w:rPr>
          <w:szCs w:val="24"/>
        </w:rPr>
        <w:t xml:space="preserve"> </w:t>
      </w:r>
      <w:r w:rsidRPr="004D7C19">
        <w:rPr>
          <w:szCs w:val="24"/>
        </w:rPr>
        <w:t xml:space="preserve">had </w:t>
      </w:r>
      <w:r w:rsidR="00A45AD6">
        <w:rPr>
          <w:szCs w:val="24"/>
        </w:rPr>
        <w:t>thyroglobulin antibody</w:t>
      </w:r>
      <w:r w:rsidRPr="004D7C19">
        <w:rPr>
          <w:szCs w:val="24"/>
        </w:rPr>
        <w:t xml:space="preserve"> and </w:t>
      </w:r>
      <w:r w:rsidR="00956196">
        <w:rPr>
          <w:szCs w:val="24"/>
        </w:rPr>
        <w:t xml:space="preserve">TPO </w:t>
      </w:r>
      <w:r w:rsidR="00FA3F27">
        <w:rPr>
          <w:szCs w:val="24"/>
        </w:rPr>
        <w:t>antibodies</w:t>
      </w:r>
      <w:r w:rsidRPr="004D7C19">
        <w:rPr>
          <w:szCs w:val="24"/>
        </w:rPr>
        <w:t xml:space="preserve"> detected</w:t>
      </w:r>
      <w:r>
        <w:rPr>
          <w:szCs w:val="24"/>
        </w:rPr>
        <w:t xml:space="preserve">, </w:t>
      </w:r>
      <w:r w:rsidRPr="000D2A6E">
        <w:rPr>
          <w:szCs w:val="24"/>
        </w:rPr>
        <w:t>one child</w:t>
      </w:r>
      <w:r w:rsidR="008153AF">
        <w:rPr>
          <w:szCs w:val="24"/>
        </w:rPr>
        <w:t>/young person</w:t>
      </w:r>
      <w:r w:rsidRPr="000D2A6E">
        <w:rPr>
          <w:szCs w:val="24"/>
        </w:rPr>
        <w:t xml:space="preserve"> had </w:t>
      </w:r>
      <w:r w:rsidR="00A45AD6">
        <w:rPr>
          <w:szCs w:val="24"/>
        </w:rPr>
        <w:t>thyroglobulin antibodies</w:t>
      </w:r>
      <w:r w:rsidRPr="000D2A6E">
        <w:rPr>
          <w:szCs w:val="24"/>
        </w:rPr>
        <w:t xml:space="preserve"> only and one had </w:t>
      </w:r>
      <w:r w:rsidR="00956196">
        <w:rPr>
          <w:szCs w:val="24"/>
        </w:rPr>
        <w:t xml:space="preserve">TPO </w:t>
      </w:r>
      <w:r w:rsidR="00FA3F27">
        <w:rPr>
          <w:szCs w:val="24"/>
        </w:rPr>
        <w:t>antibodie</w:t>
      </w:r>
      <w:r w:rsidRPr="000D2A6E">
        <w:rPr>
          <w:szCs w:val="24"/>
        </w:rPr>
        <w:t>s only. These 11 CYP had TSH values ranging fr</w:t>
      </w:r>
      <w:r w:rsidRPr="004D7C19">
        <w:rPr>
          <w:szCs w:val="24"/>
        </w:rPr>
        <w:t>om 5.8 – 197 mU/l (normal range: 0.4 – 4.0 mU/l).</w:t>
      </w:r>
      <w:r>
        <w:rPr>
          <w:szCs w:val="24"/>
        </w:rPr>
        <w:t xml:space="preserve"> Six of the </w:t>
      </w:r>
      <w:r w:rsidRPr="004D7C19">
        <w:rPr>
          <w:szCs w:val="24"/>
        </w:rPr>
        <w:t xml:space="preserve">17 </w:t>
      </w:r>
      <w:r w:rsidR="008153AF">
        <w:rPr>
          <w:szCs w:val="24"/>
        </w:rPr>
        <w:t>CYP</w:t>
      </w:r>
      <w:r>
        <w:rPr>
          <w:szCs w:val="24"/>
        </w:rPr>
        <w:t xml:space="preserve"> had </w:t>
      </w:r>
      <w:r w:rsidRPr="004D7C19">
        <w:rPr>
          <w:szCs w:val="24"/>
        </w:rPr>
        <w:t>no antibodies</w:t>
      </w:r>
      <w:r>
        <w:rPr>
          <w:szCs w:val="24"/>
        </w:rPr>
        <w:t xml:space="preserve"> detected and </w:t>
      </w:r>
      <w:r w:rsidRPr="004D7C19">
        <w:rPr>
          <w:szCs w:val="24"/>
        </w:rPr>
        <w:t xml:space="preserve">TSH values </w:t>
      </w:r>
      <w:r>
        <w:rPr>
          <w:szCs w:val="24"/>
        </w:rPr>
        <w:t xml:space="preserve">ranging from </w:t>
      </w:r>
      <w:r w:rsidRPr="004D7C19">
        <w:rPr>
          <w:szCs w:val="24"/>
        </w:rPr>
        <w:t>4.6 – 23.0 mU/l when treatment was started.</w:t>
      </w:r>
      <w:r>
        <w:rPr>
          <w:szCs w:val="24"/>
        </w:rPr>
        <w:t xml:space="preserve"> C</w:t>
      </w:r>
      <w:r w:rsidR="008153AF">
        <w:rPr>
          <w:szCs w:val="24"/>
        </w:rPr>
        <w:t>YP</w:t>
      </w:r>
      <w:r>
        <w:rPr>
          <w:szCs w:val="24"/>
        </w:rPr>
        <w:t xml:space="preserve"> over 12 years of age were significantly more likely to have thyroid autoantibodies detected than those under 12 (unclear which category includes </w:t>
      </w:r>
      <w:r w:rsidR="009B355D">
        <w:rPr>
          <w:szCs w:val="24"/>
        </w:rPr>
        <w:t>CYP</w:t>
      </w:r>
      <w:r>
        <w:rPr>
          <w:szCs w:val="24"/>
        </w:rPr>
        <w:t xml:space="preserve"> aged 12) (57% vs 20%; p&lt;0.01). No significant sex differences were found.  [Evidence level: </w:t>
      </w:r>
      <w:r w:rsidRPr="001959AB">
        <w:rPr>
          <w:szCs w:val="24"/>
        </w:rPr>
        <w:t>very low]</w:t>
      </w:r>
    </w:p>
    <w:p w14:paraId="374051A4" w14:textId="54392B78" w:rsidR="00BF5E64" w:rsidRDefault="00BF5E64" w:rsidP="0052374C">
      <w:pPr>
        <w:rPr>
          <w:szCs w:val="24"/>
        </w:rPr>
      </w:pPr>
      <w:r>
        <w:rPr>
          <w:szCs w:val="24"/>
        </w:rPr>
        <w:t xml:space="preserve"> </w:t>
      </w:r>
      <w:bookmarkStart w:id="131" w:name="_Hlk19112858"/>
      <w:r>
        <w:rPr>
          <w:szCs w:val="24"/>
        </w:rPr>
        <w:t xml:space="preserve">A US cross-sectional observational study has investigated the association of thyroid autoantibodies with thyroid dysfunction in individuals with Down </w:t>
      </w:r>
      <w:r w:rsidRPr="000D2A6E">
        <w:rPr>
          <w:szCs w:val="24"/>
        </w:rPr>
        <w:t>syndrome (Zori et al, 1990).</w:t>
      </w:r>
      <w:r>
        <w:rPr>
          <w:szCs w:val="24"/>
        </w:rPr>
        <w:t xml:space="preserve"> The total sample of 61 individuals was divided into three age groups: children under 10 years, CYP aged 10</w:t>
      </w:r>
      <w:r w:rsidR="00C240C9">
        <w:rPr>
          <w:szCs w:val="24"/>
        </w:rPr>
        <w:t xml:space="preserve"> </w:t>
      </w:r>
      <w:r>
        <w:rPr>
          <w:szCs w:val="24"/>
        </w:rPr>
        <w:t>-</w:t>
      </w:r>
      <w:r w:rsidR="00C240C9">
        <w:rPr>
          <w:szCs w:val="24"/>
        </w:rPr>
        <w:t xml:space="preserve"> </w:t>
      </w:r>
      <w:r>
        <w:rPr>
          <w:szCs w:val="24"/>
        </w:rPr>
        <w:t>20 years and individuals aged over 20 years (it appears from the reporting that children aged 10 years were included in the 10</w:t>
      </w:r>
      <w:r w:rsidR="00C240C9">
        <w:rPr>
          <w:szCs w:val="24"/>
        </w:rPr>
        <w:t xml:space="preserve"> </w:t>
      </w:r>
      <w:r>
        <w:rPr>
          <w:szCs w:val="24"/>
        </w:rPr>
        <w:t>-</w:t>
      </w:r>
      <w:r w:rsidR="00C240C9">
        <w:rPr>
          <w:szCs w:val="24"/>
        </w:rPr>
        <w:t xml:space="preserve"> </w:t>
      </w:r>
      <w:r>
        <w:rPr>
          <w:szCs w:val="24"/>
        </w:rPr>
        <w:t xml:space="preserve">20 years group). Thyroid dysfunction was defined as venous TSH ≥5 µIU/ml or previously diagnosed Hashimoto’s thyroiditis or </w:t>
      </w:r>
      <w:r w:rsidR="00E436DC">
        <w:rPr>
          <w:szCs w:val="24"/>
        </w:rPr>
        <w:t>Graves’</w:t>
      </w:r>
      <w:r>
        <w:rPr>
          <w:szCs w:val="24"/>
        </w:rPr>
        <w:t xml:space="preserve"> disease. Using this definition, the prevalence of thyroid dysfunction in children aged </w:t>
      </w:r>
      <w:r w:rsidR="00BB6B89">
        <w:rPr>
          <w:szCs w:val="24"/>
        </w:rPr>
        <w:t>less than</w:t>
      </w:r>
      <w:r>
        <w:rPr>
          <w:szCs w:val="24"/>
        </w:rPr>
        <w:t xml:space="preserve"> 10 years was 68% (15/22) and in CYP aged 10-20 years was 72% (13/18). Children aged under 10 years tended to have higher TSH </w:t>
      </w:r>
      <w:r w:rsidR="005732AE">
        <w:rPr>
          <w:szCs w:val="24"/>
        </w:rPr>
        <w:t>concentration</w:t>
      </w:r>
      <w:r>
        <w:rPr>
          <w:szCs w:val="24"/>
        </w:rPr>
        <w:t xml:space="preserve">s than individuals aged over 10 years (including adults) (p=0.06; Fisher’s exact test). </w:t>
      </w:r>
      <w:bookmarkEnd w:id="131"/>
      <w:r>
        <w:rPr>
          <w:szCs w:val="24"/>
        </w:rPr>
        <w:t>Seventeen</w:t>
      </w:r>
      <w:r w:rsidRPr="003F315E">
        <w:rPr>
          <w:szCs w:val="24"/>
        </w:rPr>
        <w:t xml:space="preserve"> individuals had thyroid autoantibodies (12 </w:t>
      </w:r>
      <w:r>
        <w:rPr>
          <w:szCs w:val="24"/>
        </w:rPr>
        <w:t>thyroid microsomal</w:t>
      </w:r>
      <w:r w:rsidRPr="003F315E">
        <w:rPr>
          <w:szCs w:val="24"/>
        </w:rPr>
        <w:t xml:space="preserve"> antibodies only, </w:t>
      </w:r>
      <w:r>
        <w:rPr>
          <w:szCs w:val="24"/>
        </w:rPr>
        <w:t>one</w:t>
      </w:r>
      <w:r w:rsidRPr="003F315E">
        <w:rPr>
          <w:szCs w:val="24"/>
        </w:rPr>
        <w:t xml:space="preserve"> </w:t>
      </w:r>
      <w:r w:rsidR="00A45AD6">
        <w:rPr>
          <w:szCs w:val="24"/>
        </w:rPr>
        <w:t>thyroglobulin antibodies</w:t>
      </w:r>
      <w:r w:rsidRPr="003F315E">
        <w:rPr>
          <w:szCs w:val="24"/>
        </w:rPr>
        <w:t xml:space="preserve"> and </w:t>
      </w:r>
      <w:r>
        <w:rPr>
          <w:szCs w:val="24"/>
        </w:rPr>
        <w:t>four</w:t>
      </w:r>
      <w:r w:rsidRPr="003F315E">
        <w:rPr>
          <w:szCs w:val="24"/>
        </w:rPr>
        <w:t xml:space="preserve"> </w:t>
      </w:r>
      <w:r w:rsidRPr="003F315E">
        <w:rPr>
          <w:szCs w:val="24"/>
        </w:rPr>
        <w:lastRenderedPageBreak/>
        <w:t>both</w:t>
      </w:r>
      <w:r>
        <w:rPr>
          <w:szCs w:val="24"/>
        </w:rPr>
        <w:t xml:space="preserve"> types of antibody</w:t>
      </w:r>
      <w:r w:rsidRPr="003F315E">
        <w:rPr>
          <w:szCs w:val="24"/>
        </w:rPr>
        <w:t xml:space="preserve">), including 12 </w:t>
      </w:r>
      <w:r>
        <w:rPr>
          <w:szCs w:val="24"/>
        </w:rPr>
        <w:t xml:space="preserve">CYP </w:t>
      </w:r>
      <w:r w:rsidRPr="003F315E">
        <w:rPr>
          <w:szCs w:val="24"/>
        </w:rPr>
        <w:t xml:space="preserve">aged ≤20 years. In individuals with thyroid dysfunction 12/25 (48%) over </w:t>
      </w:r>
      <w:r>
        <w:rPr>
          <w:szCs w:val="24"/>
        </w:rPr>
        <w:t xml:space="preserve">the age of </w:t>
      </w:r>
      <w:r w:rsidRPr="003F315E">
        <w:rPr>
          <w:szCs w:val="24"/>
        </w:rPr>
        <w:t xml:space="preserve">10 years had thyroid autoantibodies compared with 3/15 (20%) </w:t>
      </w:r>
      <w:r>
        <w:rPr>
          <w:szCs w:val="24"/>
        </w:rPr>
        <w:t xml:space="preserve">of those aged under </w:t>
      </w:r>
      <w:r w:rsidRPr="003F315E">
        <w:rPr>
          <w:szCs w:val="24"/>
        </w:rPr>
        <w:t>10 years (p=0.06).</w:t>
      </w:r>
      <w:r>
        <w:rPr>
          <w:szCs w:val="24"/>
        </w:rPr>
        <w:t xml:space="preserve"> </w:t>
      </w:r>
      <w:r w:rsidRPr="003F315E">
        <w:rPr>
          <w:szCs w:val="24"/>
        </w:rPr>
        <w:t xml:space="preserve">All </w:t>
      </w:r>
      <w:r>
        <w:rPr>
          <w:szCs w:val="24"/>
        </w:rPr>
        <w:t>eight</w:t>
      </w:r>
      <w:r w:rsidRPr="003F315E">
        <w:rPr>
          <w:szCs w:val="24"/>
        </w:rPr>
        <w:t xml:space="preserve"> individuals with TSH&gt;10 µIU/ml or previously diagnosed thyroid disease had thyroid autoantibodies compared with 2/8 children </w:t>
      </w:r>
      <w:r w:rsidR="00CC3121">
        <w:rPr>
          <w:szCs w:val="24"/>
        </w:rPr>
        <w:t xml:space="preserve">under </w:t>
      </w:r>
      <w:r w:rsidRPr="003F315E">
        <w:rPr>
          <w:szCs w:val="24"/>
        </w:rPr>
        <w:t>10 years (p=0.001).</w:t>
      </w:r>
      <w:r>
        <w:rPr>
          <w:szCs w:val="24"/>
        </w:rPr>
        <w:t xml:space="preserve"> [Evidence level: very low]</w:t>
      </w:r>
    </w:p>
    <w:p w14:paraId="52F9437D" w14:textId="77777777" w:rsidR="00BF5E64" w:rsidRPr="002166E3" w:rsidRDefault="00BF5E64" w:rsidP="0052374C">
      <w:pPr>
        <w:pStyle w:val="Heading4"/>
        <w:rPr>
          <w:b/>
          <w:color w:val="549E39" w:themeColor="accent1"/>
        </w:rPr>
      </w:pPr>
      <w:bookmarkStart w:id="132" w:name="_Hlk9011371"/>
      <w:bookmarkEnd w:id="130"/>
      <w:r w:rsidRPr="002166E3">
        <w:rPr>
          <w:b/>
          <w:color w:val="549E39" w:themeColor="accent1"/>
        </w:rPr>
        <w:t xml:space="preserve">Subclinical hypothyroidism </w:t>
      </w:r>
    </w:p>
    <w:p w14:paraId="3F9EFE3B" w14:textId="54C9E500" w:rsidR="00BF5E64" w:rsidRDefault="00BF5E64" w:rsidP="0052374C">
      <w:pPr>
        <w:rPr>
          <w:szCs w:val="24"/>
        </w:rPr>
      </w:pPr>
      <w:r w:rsidRPr="007A4FF5">
        <w:rPr>
          <w:szCs w:val="24"/>
        </w:rPr>
        <w:t>A prospective longitudinal study has been conducted in Israel to determine whether subclinical hypothyroidism or low fT4 are associated with detrimental clinical outcomes (Tenenbaum</w:t>
      </w:r>
      <w:r w:rsidR="00A04F8B">
        <w:rPr>
          <w:szCs w:val="24"/>
        </w:rPr>
        <w:t xml:space="preserve"> et al</w:t>
      </w:r>
      <w:r w:rsidRPr="007A4FF5">
        <w:rPr>
          <w:szCs w:val="24"/>
        </w:rPr>
        <w:t>, 2012). The</w:t>
      </w:r>
      <w:r>
        <w:rPr>
          <w:szCs w:val="24"/>
        </w:rPr>
        <w:t xml:space="preserve"> investigators recruited and followed up CYP with Down syndrome attending annual outpatient clinics at the study hospital between 2004 and 2010. A total of 157 CYP were included in the study, median age 5.9 years. Of the 134 CYP who had complete thyroid function test results available 36.6% (n=49) were found to have thyroid dysfunction, comprising either subclinical hypothyroidism (n=20, 14.9%) or hypothyroidism receiving thyroxine (n=29, 21.6%). Biochemical and clinical signs and symptoms of hypothyroidism were compared between the group of CYP with subclinical hypothyroidism and the group without hypothyroidism (n=85). The group of CYP without hypothyroidism was found to be significantly older than the group with subclinical hypothyroidism (8.9 vs 4.7 years; p=0.04) and, as would be expected their average TSH was significantly lower (9.0 (SD 2.2) vs 3.6 (SD 1.5) mIU/l; p=0.0001) although there was no difference between average fT4 </w:t>
      </w:r>
      <w:r w:rsidR="005732AE">
        <w:rPr>
          <w:szCs w:val="24"/>
        </w:rPr>
        <w:t>concentration</w:t>
      </w:r>
      <w:r>
        <w:rPr>
          <w:szCs w:val="24"/>
        </w:rPr>
        <w:t xml:space="preserve">s (16.0 (SD 2.7) vs 16.6 (SD 3.3) pmol/l respectively). The degree of hypotonia was found to be significantly higher in CYP with subclinical hypothyroidism compared to those without hypothyroidism (p=0.002). No significant differences were found between the groups for BMI or the occurrence of constipation, dry skin, bradycardia or anaemia. In order to investigate TSH </w:t>
      </w:r>
      <w:r w:rsidR="005732AE">
        <w:rPr>
          <w:szCs w:val="24"/>
        </w:rPr>
        <w:t>concentration</w:t>
      </w:r>
      <w:r>
        <w:rPr>
          <w:szCs w:val="24"/>
        </w:rPr>
        <w:t xml:space="preserve">s as a predictor of clinical outcome the 128 </w:t>
      </w:r>
      <w:r w:rsidRPr="00B12A6F">
        <w:rPr>
          <w:szCs w:val="24"/>
        </w:rPr>
        <w:t xml:space="preserve">CYP with absolute TSH </w:t>
      </w:r>
      <w:r w:rsidR="005732AE">
        <w:rPr>
          <w:szCs w:val="24"/>
        </w:rPr>
        <w:t>concentration</w:t>
      </w:r>
      <w:r w:rsidRPr="00B12A6F">
        <w:rPr>
          <w:szCs w:val="24"/>
        </w:rPr>
        <w:t xml:space="preserve">s within </w:t>
      </w:r>
      <w:r>
        <w:rPr>
          <w:szCs w:val="24"/>
        </w:rPr>
        <w:t xml:space="preserve">the </w:t>
      </w:r>
      <w:r w:rsidRPr="00B12A6F">
        <w:rPr>
          <w:szCs w:val="24"/>
        </w:rPr>
        <w:t xml:space="preserve">normal range and not receiving thyroxine </w:t>
      </w:r>
      <w:r>
        <w:rPr>
          <w:szCs w:val="24"/>
        </w:rPr>
        <w:t xml:space="preserve">were </w:t>
      </w:r>
      <w:r w:rsidRPr="00B12A6F">
        <w:rPr>
          <w:szCs w:val="24"/>
        </w:rPr>
        <w:t>divided into 2 groups:</w:t>
      </w:r>
      <w:r>
        <w:rPr>
          <w:szCs w:val="24"/>
        </w:rPr>
        <w:t xml:space="preserve"> e</w:t>
      </w:r>
      <w:r w:rsidRPr="00B12A6F">
        <w:rPr>
          <w:szCs w:val="24"/>
        </w:rPr>
        <w:t xml:space="preserve">uthyroid submedian TSH </w:t>
      </w:r>
      <w:r>
        <w:rPr>
          <w:szCs w:val="24"/>
        </w:rPr>
        <w:t xml:space="preserve">(TSH &lt;3.6 mIU/l) and </w:t>
      </w:r>
      <w:r w:rsidRPr="00B12A6F">
        <w:rPr>
          <w:szCs w:val="24"/>
        </w:rPr>
        <w:t>euthyroid supramedian TSH</w:t>
      </w:r>
      <w:r>
        <w:rPr>
          <w:szCs w:val="24"/>
        </w:rPr>
        <w:t xml:space="preserve"> (TSH ≥3.6 mIU/l)</w:t>
      </w:r>
      <w:r w:rsidRPr="00B12A6F">
        <w:rPr>
          <w:szCs w:val="24"/>
        </w:rPr>
        <w:t>. No signif</w:t>
      </w:r>
      <w:r>
        <w:rPr>
          <w:szCs w:val="24"/>
        </w:rPr>
        <w:t>icant</w:t>
      </w:r>
      <w:r w:rsidRPr="00B12A6F">
        <w:rPr>
          <w:szCs w:val="24"/>
        </w:rPr>
        <w:t xml:space="preserve"> difference</w:t>
      </w:r>
      <w:r>
        <w:rPr>
          <w:szCs w:val="24"/>
        </w:rPr>
        <w:t xml:space="preserve">s were found </w:t>
      </w:r>
      <w:r w:rsidRPr="00B12A6F">
        <w:rPr>
          <w:szCs w:val="24"/>
        </w:rPr>
        <w:t xml:space="preserve">between </w:t>
      </w:r>
      <w:r>
        <w:rPr>
          <w:szCs w:val="24"/>
        </w:rPr>
        <w:t xml:space="preserve">the two </w:t>
      </w:r>
      <w:r w:rsidRPr="00B12A6F">
        <w:rPr>
          <w:szCs w:val="24"/>
        </w:rPr>
        <w:t xml:space="preserve">groups for any hypothyroidism-related symptoms or average fT4 </w:t>
      </w:r>
      <w:r w:rsidR="005732AE">
        <w:rPr>
          <w:szCs w:val="24"/>
        </w:rPr>
        <w:t>concentration</w:t>
      </w:r>
      <w:r w:rsidRPr="00B12A6F">
        <w:rPr>
          <w:szCs w:val="24"/>
        </w:rPr>
        <w:t xml:space="preserve">s. Average age of CYP in euthyroid submedian group 3.19 years older than the supramedian group (p=0.05), although no correlation was found between age and TSH </w:t>
      </w:r>
      <w:r w:rsidR="005732AE">
        <w:rPr>
          <w:szCs w:val="24"/>
        </w:rPr>
        <w:t>concentration</w:t>
      </w:r>
      <w:r w:rsidRPr="00B12A6F">
        <w:rPr>
          <w:szCs w:val="24"/>
        </w:rPr>
        <w:t>s (Pearson’s correlation coefficient = -0.096, p=0.40).</w:t>
      </w:r>
      <w:r>
        <w:rPr>
          <w:szCs w:val="24"/>
        </w:rPr>
        <w:t xml:space="preserve"> [Evidence level: low/very low]</w:t>
      </w:r>
    </w:p>
    <w:p w14:paraId="518C05E2" w14:textId="7891E344" w:rsidR="00BF5E64" w:rsidRDefault="00BF5E64" w:rsidP="0052374C">
      <w:pPr>
        <w:rPr>
          <w:szCs w:val="24"/>
        </w:rPr>
      </w:pPr>
      <w:bookmarkStart w:id="133" w:name="_Hlk9012003"/>
      <w:bookmarkEnd w:id="132"/>
      <w:r>
        <w:rPr>
          <w:szCs w:val="24"/>
        </w:rPr>
        <w:t xml:space="preserve">A retrospective observational study conducted in Spain by Claret et al (2013) sought to confirm that subclinical hypothyroidism in CYP with Down syndrome is usually transitory and to identify factors associated with spontaneous remission. The overall prevalence of thyroid dysfunction (hyperthyroidism, subclinical hypothyroidism, overt hypothyroidism, including treated and untreated CYP) in the total sample of CYP with Down syndrome was 7.8% (149/1903). A review of clinical records from 1993 to 2008 identified a sample of 53 children with Down syndrome who had been diagnosed with hypothyroidism before the age of 5 years. Data for TSH </w:t>
      </w:r>
      <w:r w:rsidR="005732AE">
        <w:rPr>
          <w:szCs w:val="24"/>
        </w:rPr>
        <w:t>concentration</w:t>
      </w:r>
      <w:r>
        <w:rPr>
          <w:szCs w:val="24"/>
        </w:rPr>
        <w:t xml:space="preserve">s, fT4 </w:t>
      </w:r>
      <w:r w:rsidR="005732AE">
        <w:rPr>
          <w:szCs w:val="24"/>
        </w:rPr>
        <w:t>concentration</w:t>
      </w:r>
      <w:r>
        <w:rPr>
          <w:szCs w:val="24"/>
        </w:rPr>
        <w:t xml:space="preserve">s, </w:t>
      </w:r>
      <w:r w:rsidR="00956196">
        <w:rPr>
          <w:szCs w:val="24"/>
        </w:rPr>
        <w:t>TPO a</w:t>
      </w:r>
      <w:r w:rsidR="00FA3F27">
        <w:rPr>
          <w:szCs w:val="24"/>
        </w:rPr>
        <w:t>ntibodie</w:t>
      </w:r>
      <w:r>
        <w:rPr>
          <w:szCs w:val="24"/>
        </w:rPr>
        <w:t xml:space="preserve">s, </w:t>
      </w:r>
      <w:r w:rsidR="00A45AD6">
        <w:rPr>
          <w:szCs w:val="24"/>
        </w:rPr>
        <w:t>thyroglobulin antibodies</w:t>
      </w:r>
      <w:r>
        <w:rPr>
          <w:szCs w:val="24"/>
        </w:rPr>
        <w:t xml:space="preserve"> and details of clinical symptoms were extracted for children at diagnosis and </w:t>
      </w:r>
      <w:r>
        <w:rPr>
          <w:szCs w:val="24"/>
        </w:rPr>
        <w:lastRenderedPageBreak/>
        <w:t xml:space="preserve">during follow up (mean follow up 54 </w:t>
      </w:r>
      <w:r w:rsidRPr="00AE45E8">
        <w:rPr>
          <w:szCs w:val="24"/>
        </w:rPr>
        <w:t>±</w:t>
      </w:r>
      <w:r>
        <w:rPr>
          <w:szCs w:val="24"/>
        </w:rPr>
        <w:t xml:space="preserve"> 19 months). Definitions used in the study were as follows:</w:t>
      </w:r>
    </w:p>
    <w:p w14:paraId="03CA90E3" w14:textId="2364C743" w:rsidR="00BF5E64" w:rsidRPr="00227ECB" w:rsidRDefault="00BF5E64" w:rsidP="00E87ADF">
      <w:pPr>
        <w:pStyle w:val="ListParagraph"/>
        <w:numPr>
          <w:ilvl w:val="0"/>
          <w:numId w:val="4"/>
        </w:numPr>
        <w:jc w:val="left"/>
        <w:rPr>
          <w:szCs w:val="24"/>
        </w:rPr>
      </w:pPr>
      <w:r w:rsidRPr="00227ECB">
        <w:rPr>
          <w:szCs w:val="24"/>
        </w:rPr>
        <w:t>Subclinical hypothyroidism: TSH 5.5-25 µU/ml (6 months - 4 years) or 4.13-25 µU/ml (4 - 7 years),</w:t>
      </w:r>
      <w:r w:rsidR="00227ECB" w:rsidRPr="00227ECB">
        <w:rPr>
          <w:szCs w:val="24"/>
        </w:rPr>
        <w:t xml:space="preserve"> </w:t>
      </w:r>
      <w:r w:rsidR="00227ECB" w:rsidRPr="00227ECB">
        <w:rPr>
          <w:iCs/>
          <w:szCs w:val="24"/>
        </w:rPr>
        <w:t>fT4 11.45 – 24.07 pmol/l (6 months - 4 years) or 12.35 – 23.94 pmol/l (4 - 7 years) [</w:t>
      </w:r>
      <w:r w:rsidR="00227ECB" w:rsidRPr="00227ECB">
        <w:rPr>
          <w:szCs w:val="24"/>
        </w:rPr>
        <w:t xml:space="preserve">reported as </w:t>
      </w:r>
      <w:r w:rsidRPr="00227ECB">
        <w:rPr>
          <w:szCs w:val="24"/>
        </w:rPr>
        <w:t>fT4 0.89-1.87 ng/dl (6 months - 4 years) or 0.96-1.86 ng/dl (4 - 7 years)</w:t>
      </w:r>
      <w:r w:rsidR="00227ECB" w:rsidRPr="00227ECB">
        <w:rPr>
          <w:szCs w:val="24"/>
        </w:rPr>
        <w:t xml:space="preserve"> in paper</w:t>
      </w:r>
      <w:r w:rsidR="00227ECB">
        <w:rPr>
          <w:szCs w:val="24"/>
        </w:rPr>
        <w:t>]</w:t>
      </w:r>
      <w:r w:rsidRPr="00227ECB">
        <w:rPr>
          <w:szCs w:val="24"/>
        </w:rPr>
        <w:t>.</w:t>
      </w:r>
    </w:p>
    <w:p w14:paraId="0D250984" w14:textId="12D403C0" w:rsidR="00BF5E64" w:rsidRDefault="00BF5E64" w:rsidP="00E87ADF">
      <w:pPr>
        <w:pStyle w:val="ListParagraph"/>
        <w:numPr>
          <w:ilvl w:val="0"/>
          <w:numId w:val="4"/>
        </w:numPr>
        <w:jc w:val="left"/>
        <w:rPr>
          <w:szCs w:val="24"/>
        </w:rPr>
      </w:pPr>
      <w:r w:rsidRPr="00041945">
        <w:rPr>
          <w:szCs w:val="24"/>
        </w:rPr>
        <w:t xml:space="preserve">Overt hypothyroidism: TSH elevation with </w:t>
      </w:r>
      <w:r w:rsidR="001C2841">
        <w:rPr>
          <w:szCs w:val="24"/>
        </w:rPr>
        <w:t>low</w:t>
      </w:r>
      <w:r w:rsidRPr="00041945">
        <w:rPr>
          <w:szCs w:val="24"/>
        </w:rPr>
        <w:t xml:space="preserve"> fT4 and/or TT3. </w:t>
      </w:r>
    </w:p>
    <w:p w14:paraId="60EAD781" w14:textId="06456B28" w:rsidR="00BF5E64" w:rsidRDefault="00BF5E64" w:rsidP="0052374C">
      <w:pPr>
        <w:rPr>
          <w:szCs w:val="24"/>
        </w:rPr>
      </w:pPr>
      <w:r w:rsidRPr="00AE45E8">
        <w:rPr>
          <w:szCs w:val="24"/>
        </w:rPr>
        <w:t>Mean age at diagnosis was 2.</w:t>
      </w:r>
      <w:r>
        <w:rPr>
          <w:szCs w:val="24"/>
        </w:rPr>
        <w:t xml:space="preserve">4 </w:t>
      </w:r>
      <w:r w:rsidRPr="00AE45E8">
        <w:rPr>
          <w:szCs w:val="24"/>
        </w:rPr>
        <w:t>±</w:t>
      </w:r>
      <w:r>
        <w:rPr>
          <w:szCs w:val="24"/>
        </w:rPr>
        <w:t xml:space="preserve"> </w:t>
      </w:r>
      <w:r w:rsidRPr="00AE45E8">
        <w:rPr>
          <w:szCs w:val="24"/>
        </w:rPr>
        <w:t>1.1 years (</w:t>
      </w:r>
      <w:r>
        <w:rPr>
          <w:szCs w:val="24"/>
        </w:rPr>
        <w:t xml:space="preserve">range </w:t>
      </w:r>
      <w:r w:rsidRPr="00AE45E8">
        <w:rPr>
          <w:szCs w:val="24"/>
        </w:rPr>
        <w:t>0.3 - 4.9)</w:t>
      </w:r>
      <w:r>
        <w:rPr>
          <w:szCs w:val="24"/>
        </w:rPr>
        <w:t xml:space="preserve"> and t</w:t>
      </w:r>
      <w:r w:rsidRPr="00AE45E8">
        <w:rPr>
          <w:szCs w:val="24"/>
        </w:rPr>
        <w:t xml:space="preserve">he average interval between diagnosis of thyroid dysfunction and documentation of remission was 13.2 ± 11.1 months, with most cases resolving between 4 and 5 years of age. </w:t>
      </w:r>
      <w:r>
        <w:rPr>
          <w:szCs w:val="24"/>
        </w:rPr>
        <w:t xml:space="preserve">Fourteen of the 53 children with hypothyroidism were treated with levothyroxine. </w:t>
      </w:r>
      <w:bookmarkStart w:id="134" w:name="_Hlk9530219"/>
      <w:r w:rsidRPr="00613D4B">
        <w:rPr>
          <w:szCs w:val="24"/>
        </w:rPr>
        <w:t>Positive anti</w:t>
      </w:r>
      <w:r>
        <w:rPr>
          <w:szCs w:val="24"/>
        </w:rPr>
        <w:t>-</w:t>
      </w:r>
      <w:r w:rsidR="00956196">
        <w:rPr>
          <w:szCs w:val="24"/>
        </w:rPr>
        <w:t>TPO</w:t>
      </w:r>
      <w:r w:rsidR="00C33FAF">
        <w:rPr>
          <w:szCs w:val="24"/>
        </w:rPr>
        <w:t xml:space="preserve"> </w:t>
      </w:r>
      <w:r w:rsidRPr="00613D4B">
        <w:rPr>
          <w:szCs w:val="24"/>
        </w:rPr>
        <w:t>anti</w:t>
      </w:r>
      <w:r>
        <w:rPr>
          <w:szCs w:val="24"/>
        </w:rPr>
        <w:t>-</w:t>
      </w:r>
      <w:r w:rsidR="009262A5">
        <w:rPr>
          <w:szCs w:val="24"/>
        </w:rPr>
        <w:t>thyroglobulin</w:t>
      </w:r>
      <w:r w:rsidRPr="00613D4B">
        <w:rPr>
          <w:szCs w:val="24"/>
        </w:rPr>
        <w:t xml:space="preserve"> antibodies were detected in 12 cases (22.6%</w:t>
      </w:r>
      <w:r>
        <w:rPr>
          <w:szCs w:val="24"/>
        </w:rPr>
        <w:t>)</w:t>
      </w:r>
      <w:r w:rsidRPr="00613D4B">
        <w:rPr>
          <w:szCs w:val="24"/>
        </w:rPr>
        <w:t xml:space="preserve"> at a median age of 2.8 (</w:t>
      </w:r>
      <w:r>
        <w:rPr>
          <w:szCs w:val="24"/>
        </w:rPr>
        <w:t xml:space="preserve">range </w:t>
      </w:r>
      <w:r w:rsidRPr="00613D4B">
        <w:rPr>
          <w:szCs w:val="24"/>
        </w:rPr>
        <w:t>1.6–4.9) years.</w:t>
      </w:r>
      <w:r>
        <w:rPr>
          <w:szCs w:val="24"/>
        </w:rPr>
        <w:t xml:space="preserve"> </w:t>
      </w:r>
      <w:bookmarkStart w:id="135" w:name="_Hlk9530365"/>
      <w:r w:rsidR="009262A5">
        <w:rPr>
          <w:szCs w:val="24"/>
        </w:rPr>
        <w:t xml:space="preserve">There was a higher incidence of medical co-morbidities including heart disease in CYP </w:t>
      </w:r>
      <w:r w:rsidR="00DF7297">
        <w:rPr>
          <w:szCs w:val="24"/>
        </w:rPr>
        <w:t xml:space="preserve">diagnosed </w:t>
      </w:r>
      <w:r w:rsidR="009262A5">
        <w:rPr>
          <w:szCs w:val="24"/>
        </w:rPr>
        <w:t xml:space="preserve">with hypothyroidism </w:t>
      </w:r>
      <w:r w:rsidR="00DF7297">
        <w:rPr>
          <w:szCs w:val="24"/>
        </w:rPr>
        <w:t xml:space="preserve">before the age of 5 years </w:t>
      </w:r>
      <w:r w:rsidR="009262A5">
        <w:rPr>
          <w:szCs w:val="24"/>
        </w:rPr>
        <w:t xml:space="preserve">and 24.5% </w:t>
      </w:r>
      <w:r w:rsidR="00DF7297">
        <w:rPr>
          <w:szCs w:val="24"/>
        </w:rPr>
        <w:t xml:space="preserve">(95% CI 12.9 to 36.1) </w:t>
      </w:r>
      <w:r w:rsidR="009262A5">
        <w:rPr>
          <w:szCs w:val="24"/>
        </w:rPr>
        <w:t xml:space="preserve">had a positive family history of thyroid disease. </w:t>
      </w:r>
      <w:r>
        <w:rPr>
          <w:szCs w:val="24"/>
        </w:rPr>
        <w:t>H</w:t>
      </w:r>
      <w:bookmarkEnd w:id="134"/>
      <w:r>
        <w:rPr>
          <w:szCs w:val="24"/>
        </w:rPr>
        <w:t xml:space="preserve">ypothyroidism resolved in 39 of the 53 children, including </w:t>
      </w:r>
      <w:r w:rsidR="003E4C92">
        <w:rPr>
          <w:szCs w:val="24"/>
        </w:rPr>
        <w:t>four</w:t>
      </w:r>
      <w:r>
        <w:rPr>
          <w:szCs w:val="24"/>
        </w:rPr>
        <w:t xml:space="preserve"> of the 14 who were initially treated for hypothyroidism. Factors associated with the remission of subclinical hypothyroidism</w:t>
      </w:r>
      <w:bookmarkEnd w:id="135"/>
      <w:r>
        <w:rPr>
          <w:szCs w:val="24"/>
        </w:rPr>
        <w:t xml:space="preserve"> are summarized in the table below:</w:t>
      </w:r>
    </w:p>
    <w:p w14:paraId="2C5A65CD" w14:textId="77777777" w:rsidR="00BF5E64" w:rsidRDefault="00BF5E64" w:rsidP="00BF5E64">
      <w:pPr>
        <w:rPr>
          <w:szCs w:val="24"/>
        </w:rPr>
      </w:pPr>
    </w:p>
    <w:p w14:paraId="291B2E02" w14:textId="77777777" w:rsidR="002166E3" w:rsidRDefault="002166E3" w:rsidP="00BF5E64">
      <w:pPr>
        <w:rPr>
          <w:szCs w:val="24"/>
        </w:rPr>
      </w:pPr>
    </w:p>
    <w:tbl>
      <w:tblPr>
        <w:tblW w:w="7290" w:type="dxa"/>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60"/>
        <w:gridCol w:w="1620"/>
        <w:gridCol w:w="1530"/>
        <w:gridCol w:w="1080"/>
      </w:tblGrid>
      <w:tr w:rsidR="00BF5E64" w14:paraId="41AAC827" w14:textId="77777777" w:rsidTr="00CA0E60">
        <w:tc>
          <w:tcPr>
            <w:tcW w:w="7290" w:type="dxa"/>
            <w:gridSpan w:val="4"/>
            <w:shd w:val="clear" w:color="auto" w:fill="B6E1E7" w:themeFill="accent5" w:themeFillTint="66"/>
            <w:tcMar>
              <w:top w:w="100" w:type="dxa"/>
              <w:left w:w="100" w:type="dxa"/>
              <w:bottom w:w="100" w:type="dxa"/>
              <w:right w:w="100" w:type="dxa"/>
            </w:tcMar>
          </w:tcPr>
          <w:p w14:paraId="23003F91" w14:textId="77777777" w:rsidR="00BF5E64" w:rsidRDefault="00BF5E64" w:rsidP="00CA0E60">
            <w:pPr>
              <w:widowControl w:val="0"/>
              <w:pBdr>
                <w:top w:val="nil"/>
                <w:left w:val="nil"/>
                <w:bottom w:val="nil"/>
                <w:right w:val="nil"/>
                <w:between w:val="nil"/>
              </w:pBdr>
              <w:shd w:val="clear" w:color="auto" w:fill="B6E1E7" w:themeFill="accent5" w:themeFillTint="66"/>
              <w:spacing w:after="0" w:line="240" w:lineRule="auto"/>
              <w:rPr>
                <w:b/>
                <w:sz w:val="20"/>
                <w:szCs w:val="20"/>
              </w:rPr>
            </w:pPr>
            <w:r>
              <w:rPr>
                <w:b/>
                <w:sz w:val="20"/>
                <w:szCs w:val="20"/>
              </w:rPr>
              <w:t>Table 6. Summary of f</w:t>
            </w:r>
            <w:r w:rsidRPr="00E50436">
              <w:rPr>
                <w:b/>
                <w:sz w:val="20"/>
                <w:szCs w:val="20"/>
              </w:rPr>
              <w:t>actors associated with remission of subclinical hypothyroidism</w:t>
            </w:r>
          </w:p>
          <w:p w14:paraId="5B936C33" w14:textId="77777777" w:rsidR="00BF5E64" w:rsidRPr="00E50436" w:rsidRDefault="00BF5E64" w:rsidP="00CA0E60">
            <w:pPr>
              <w:widowControl w:val="0"/>
              <w:pBdr>
                <w:top w:val="nil"/>
                <w:left w:val="nil"/>
                <w:bottom w:val="nil"/>
                <w:right w:val="nil"/>
                <w:between w:val="nil"/>
              </w:pBdr>
              <w:shd w:val="clear" w:color="auto" w:fill="B6E1E7" w:themeFill="accent5" w:themeFillTint="66"/>
              <w:spacing w:after="0" w:line="240" w:lineRule="auto"/>
              <w:rPr>
                <w:sz w:val="20"/>
                <w:szCs w:val="20"/>
              </w:rPr>
            </w:pPr>
          </w:p>
        </w:tc>
      </w:tr>
      <w:tr w:rsidR="00BF5E64" w14:paraId="1CAB9CD1" w14:textId="77777777" w:rsidTr="00FF20F5">
        <w:tc>
          <w:tcPr>
            <w:tcW w:w="3060" w:type="dxa"/>
            <w:shd w:val="clear" w:color="auto" w:fill="B6E1E7" w:themeFill="accent5" w:themeFillTint="66"/>
            <w:tcMar>
              <w:top w:w="100" w:type="dxa"/>
              <w:left w:w="100" w:type="dxa"/>
              <w:bottom w:w="100" w:type="dxa"/>
              <w:right w:w="100" w:type="dxa"/>
            </w:tcMar>
          </w:tcPr>
          <w:p w14:paraId="4FCD6206" w14:textId="77777777" w:rsidR="00BF5E64" w:rsidRDefault="00BF5E64" w:rsidP="00BF5E64">
            <w:pPr>
              <w:widowControl w:val="0"/>
              <w:pBdr>
                <w:top w:val="nil"/>
                <w:left w:val="nil"/>
                <w:bottom w:val="nil"/>
                <w:right w:val="nil"/>
                <w:between w:val="nil"/>
              </w:pBdr>
              <w:spacing w:after="0" w:line="240" w:lineRule="auto"/>
              <w:rPr>
                <w:sz w:val="20"/>
                <w:szCs w:val="20"/>
              </w:rPr>
            </w:pPr>
          </w:p>
        </w:tc>
        <w:tc>
          <w:tcPr>
            <w:tcW w:w="1620" w:type="dxa"/>
            <w:shd w:val="clear" w:color="auto" w:fill="B6E1E7" w:themeFill="accent5" w:themeFillTint="66"/>
            <w:tcMar>
              <w:top w:w="100" w:type="dxa"/>
              <w:left w:w="100" w:type="dxa"/>
              <w:bottom w:w="100" w:type="dxa"/>
              <w:right w:w="100" w:type="dxa"/>
            </w:tcMar>
          </w:tcPr>
          <w:p w14:paraId="15366290" w14:textId="77777777" w:rsidR="00BF5E64" w:rsidRDefault="00BF5E64" w:rsidP="00BF5E64">
            <w:pPr>
              <w:widowControl w:val="0"/>
              <w:pBdr>
                <w:top w:val="nil"/>
                <w:left w:val="nil"/>
                <w:bottom w:val="nil"/>
                <w:right w:val="nil"/>
                <w:between w:val="nil"/>
              </w:pBdr>
              <w:spacing w:after="0" w:line="240" w:lineRule="auto"/>
              <w:rPr>
                <w:sz w:val="20"/>
                <w:szCs w:val="20"/>
              </w:rPr>
            </w:pPr>
            <w:r>
              <w:rPr>
                <w:sz w:val="20"/>
                <w:szCs w:val="20"/>
              </w:rPr>
              <w:t>Remission</w:t>
            </w:r>
          </w:p>
        </w:tc>
        <w:tc>
          <w:tcPr>
            <w:tcW w:w="1530" w:type="dxa"/>
            <w:shd w:val="clear" w:color="auto" w:fill="B6E1E7" w:themeFill="accent5" w:themeFillTint="66"/>
            <w:tcMar>
              <w:top w:w="100" w:type="dxa"/>
              <w:left w:w="100" w:type="dxa"/>
              <w:bottom w:w="100" w:type="dxa"/>
              <w:right w:w="100" w:type="dxa"/>
            </w:tcMar>
          </w:tcPr>
          <w:p w14:paraId="626FF4BE" w14:textId="77777777" w:rsidR="00BF5E64" w:rsidRDefault="00BF5E64" w:rsidP="00BF5E64">
            <w:pPr>
              <w:widowControl w:val="0"/>
              <w:pBdr>
                <w:top w:val="nil"/>
                <w:left w:val="nil"/>
                <w:bottom w:val="nil"/>
                <w:right w:val="nil"/>
                <w:between w:val="nil"/>
              </w:pBdr>
              <w:spacing w:after="0" w:line="240" w:lineRule="auto"/>
              <w:rPr>
                <w:sz w:val="20"/>
                <w:szCs w:val="20"/>
              </w:rPr>
            </w:pPr>
            <w:r>
              <w:rPr>
                <w:sz w:val="20"/>
                <w:szCs w:val="20"/>
              </w:rPr>
              <w:t>Persistence</w:t>
            </w:r>
          </w:p>
        </w:tc>
        <w:tc>
          <w:tcPr>
            <w:tcW w:w="1080" w:type="dxa"/>
            <w:shd w:val="clear" w:color="auto" w:fill="B6E1E7" w:themeFill="accent5" w:themeFillTint="66"/>
            <w:tcMar>
              <w:top w:w="100" w:type="dxa"/>
              <w:left w:w="100" w:type="dxa"/>
              <w:bottom w:w="100" w:type="dxa"/>
              <w:right w:w="100" w:type="dxa"/>
            </w:tcMar>
          </w:tcPr>
          <w:p w14:paraId="7C0D1355" w14:textId="77777777" w:rsidR="00BF5E64" w:rsidRDefault="00BF5E64" w:rsidP="00BF5E64">
            <w:pPr>
              <w:widowControl w:val="0"/>
              <w:pBdr>
                <w:top w:val="nil"/>
                <w:left w:val="nil"/>
                <w:bottom w:val="nil"/>
                <w:right w:val="nil"/>
                <w:between w:val="nil"/>
              </w:pBdr>
              <w:spacing w:after="0" w:line="240" w:lineRule="auto"/>
              <w:rPr>
                <w:i/>
                <w:sz w:val="20"/>
                <w:szCs w:val="20"/>
              </w:rPr>
            </w:pPr>
            <w:r>
              <w:rPr>
                <w:i/>
                <w:sz w:val="20"/>
                <w:szCs w:val="20"/>
              </w:rPr>
              <w:t>p</w:t>
            </w:r>
          </w:p>
        </w:tc>
      </w:tr>
      <w:tr w:rsidR="00BF5E64" w14:paraId="4B17710A" w14:textId="77777777" w:rsidTr="00BF5E64">
        <w:tc>
          <w:tcPr>
            <w:tcW w:w="3060" w:type="dxa"/>
            <w:shd w:val="clear" w:color="auto" w:fill="auto"/>
            <w:tcMar>
              <w:top w:w="100" w:type="dxa"/>
              <w:left w:w="100" w:type="dxa"/>
              <w:bottom w:w="100" w:type="dxa"/>
              <w:right w:w="100" w:type="dxa"/>
            </w:tcMar>
          </w:tcPr>
          <w:p w14:paraId="7EABB7FE" w14:textId="735FBA31" w:rsidR="00BF5E64" w:rsidRDefault="00BB6B89" w:rsidP="00BF5E64">
            <w:pPr>
              <w:widowControl w:val="0"/>
              <w:spacing w:after="0" w:line="240" w:lineRule="auto"/>
              <w:rPr>
                <w:sz w:val="20"/>
                <w:szCs w:val="20"/>
              </w:rPr>
            </w:pPr>
            <w:r>
              <w:rPr>
                <w:sz w:val="20"/>
                <w:szCs w:val="20"/>
              </w:rPr>
              <w:t>N</w:t>
            </w:r>
            <w:r w:rsidR="00BF5E64">
              <w:rPr>
                <w:sz w:val="20"/>
                <w:szCs w:val="20"/>
              </w:rPr>
              <w:t xml:space="preserve"> (%)</w:t>
            </w:r>
          </w:p>
        </w:tc>
        <w:tc>
          <w:tcPr>
            <w:tcW w:w="1620" w:type="dxa"/>
            <w:shd w:val="clear" w:color="auto" w:fill="auto"/>
            <w:tcMar>
              <w:top w:w="100" w:type="dxa"/>
              <w:left w:w="100" w:type="dxa"/>
              <w:bottom w:w="100" w:type="dxa"/>
              <w:right w:w="100" w:type="dxa"/>
            </w:tcMar>
          </w:tcPr>
          <w:p w14:paraId="1CBE82B6" w14:textId="77777777" w:rsidR="00BF5E64" w:rsidRDefault="00BF5E64" w:rsidP="00BF5E64">
            <w:pPr>
              <w:widowControl w:val="0"/>
              <w:spacing w:after="0" w:line="240" w:lineRule="auto"/>
              <w:rPr>
                <w:sz w:val="20"/>
                <w:szCs w:val="20"/>
              </w:rPr>
            </w:pPr>
            <w:r>
              <w:rPr>
                <w:sz w:val="20"/>
                <w:szCs w:val="20"/>
              </w:rPr>
              <w:t>39 (73.6%)</w:t>
            </w:r>
          </w:p>
        </w:tc>
        <w:tc>
          <w:tcPr>
            <w:tcW w:w="1530" w:type="dxa"/>
            <w:shd w:val="clear" w:color="auto" w:fill="auto"/>
            <w:tcMar>
              <w:top w:w="100" w:type="dxa"/>
              <w:left w:w="100" w:type="dxa"/>
              <w:bottom w:w="100" w:type="dxa"/>
              <w:right w:w="100" w:type="dxa"/>
            </w:tcMar>
          </w:tcPr>
          <w:p w14:paraId="53A94846" w14:textId="77777777" w:rsidR="00BF5E64" w:rsidRDefault="00BF5E64" w:rsidP="00BF5E64">
            <w:pPr>
              <w:widowControl w:val="0"/>
              <w:spacing w:after="0" w:line="240" w:lineRule="auto"/>
              <w:rPr>
                <w:sz w:val="20"/>
                <w:szCs w:val="20"/>
              </w:rPr>
            </w:pPr>
            <w:r>
              <w:rPr>
                <w:sz w:val="20"/>
                <w:szCs w:val="20"/>
              </w:rPr>
              <w:t>14 (26.4%)</w:t>
            </w:r>
          </w:p>
        </w:tc>
        <w:tc>
          <w:tcPr>
            <w:tcW w:w="1080" w:type="dxa"/>
            <w:shd w:val="clear" w:color="auto" w:fill="auto"/>
            <w:tcMar>
              <w:top w:w="100" w:type="dxa"/>
              <w:left w:w="100" w:type="dxa"/>
              <w:bottom w:w="100" w:type="dxa"/>
              <w:right w:w="100" w:type="dxa"/>
            </w:tcMar>
          </w:tcPr>
          <w:p w14:paraId="20467C33" w14:textId="77777777" w:rsidR="00BF5E64" w:rsidRDefault="00BF5E64" w:rsidP="00BF5E64">
            <w:pPr>
              <w:widowControl w:val="0"/>
              <w:spacing w:after="0" w:line="240" w:lineRule="auto"/>
              <w:rPr>
                <w:sz w:val="20"/>
                <w:szCs w:val="20"/>
              </w:rPr>
            </w:pPr>
            <w:r>
              <w:rPr>
                <w:sz w:val="20"/>
                <w:szCs w:val="20"/>
              </w:rPr>
              <w:t>_</w:t>
            </w:r>
          </w:p>
        </w:tc>
      </w:tr>
      <w:tr w:rsidR="00BF5E64" w14:paraId="7EA3BFA6" w14:textId="77777777" w:rsidTr="00BF5E64">
        <w:tc>
          <w:tcPr>
            <w:tcW w:w="3060" w:type="dxa"/>
            <w:shd w:val="clear" w:color="auto" w:fill="auto"/>
            <w:tcMar>
              <w:top w:w="100" w:type="dxa"/>
              <w:left w:w="100" w:type="dxa"/>
              <w:bottom w:w="100" w:type="dxa"/>
              <w:right w:w="100" w:type="dxa"/>
            </w:tcMar>
          </w:tcPr>
          <w:p w14:paraId="5D587588" w14:textId="77777777" w:rsidR="00BF5E64" w:rsidRDefault="00BF5E64" w:rsidP="002166E3">
            <w:pPr>
              <w:widowControl w:val="0"/>
              <w:pBdr>
                <w:top w:val="nil"/>
                <w:left w:val="nil"/>
                <w:bottom w:val="nil"/>
                <w:right w:val="nil"/>
                <w:between w:val="nil"/>
              </w:pBdr>
              <w:spacing w:after="0" w:line="240" w:lineRule="auto"/>
              <w:jc w:val="left"/>
              <w:rPr>
                <w:sz w:val="20"/>
                <w:szCs w:val="20"/>
              </w:rPr>
            </w:pPr>
            <w:r>
              <w:rPr>
                <w:sz w:val="20"/>
                <w:szCs w:val="20"/>
              </w:rPr>
              <w:t>Median age at diagnosis (range) (years)</w:t>
            </w:r>
          </w:p>
        </w:tc>
        <w:tc>
          <w:tcPr>
            <w:tcW w:w="1620" w:type="dxa"/>
            <w:shd w:val="clear" w:color="auto" w:fill="auto"/>
            <w:tcMar>
              <w:top w:w="100" w:type="dxa"/>
              <w:left w:w="100" w:type="dxa"/>
              <w:bottom w:w="100" w:type="dxa"/>
              <w:right w:w="100" w:type="dxa"/>
            </w:tcMar>
          </w:tcPr>
          <w:p w14:paraId="25A1C7A3" w14:textId="77777777" w:rsidR="00BF5E64" w:rsidRDefault="00BF5E64" w:rsidP="00BF5E64">
            <w:pPr>
              <w:widowControl w:val="0"/>
              <w:pBdr>
                <w:top w:val="nil"/>
                <w:left w:val="nil"/>
                <w:bottom w:val="nil"/>
                <w:right w:val="nil"/>
                <w:between w:val="nil"/>
              </w:pBdr>
              <w:spacing w:after="0" w:line="240" w:lineRule="auto"/>
              <w:rPr>
                <w:sz w:val="20"/>
                <w:szCs w:val="20"/>
              </w:rPr>
            </w:pPr>
            <w:r>
              <w:rPr>
                <w:sz w:val="20"/>
                <w:szCs w:val="20"/>
              </w:rPr>
              <w:t xml:space="preserve">2.2 (0.3–4.9) </w:t>
            </w:r>
          </w:p>
        </w:tc>
        <w:tc>
          <w:tcPr>
            <w:tcW w:w="1530" w:type="dxa"/>
            <w:shd w:val="clear" w:color="auto" w:fill="auto"/>
            <w:tcMar>
              <w:top w:w="100" w:type="dxa"/>
              <w:left w:w="100" w:type="dxa"/>
              <w:bottom w:w="100" w:type="dxa"/>
              <w:right w:w="100" w:type="dxa"/>
            </w:tcMar>
          </w:tcPr>
          <w:p w14:paraId="4A747AE7" w14:textId="77777777" w:rsidR="00BF5E64" w:rsidRDefault="00BF5E64" w:rsidP="00BF5E64">
            <w:pPr>
              <w:widowControl w:val="0"/>
              <w:spacing w:after="0" w:line="240" w:lineRule="auto"/>
              <w:rPr>
                <w:sz w:val="20"/>
                <w:szCs w:val="20"/>
              </w:rPr>
            </w:pPr>
            <w:r>
              <w:rPr>
                <w:sz w:val="20"/>
                <w:szCs w:val="20"/>
              </w:rPr>
              <w:t>2.2 (1.1–4.7)</w:t>
            </w:r>
          </w:p>
        </w:tc>
        <w:tc>
          <w:tcPr>
            <w:tcW w:w="1080" w:type="dxa"/>
            <w:shd w:val="clear" w:color="auto" w:fill="auto"/>
            <w:tcMar>
              <w:top w:w="100" w:type="dxa"/>
              <w:left w:w="100" w:type="dxa"/>
              <w:bottom w:w="100" w:type="dxa"/>
              <w:right w:w="100" w:type="dxa"/>
            </w:tcMar>
          </w:tcPr>
          <w:p w14:paraId="719BBCB7" w14:textId="77777777" w:rsidR="00BF5E64" w:rsidRDefault="00BF5E64" w:rsidP="00BF5E64">
            <w:pPr>
              <w:widowControl w:val="0"/>
              <w:spacing w:after="0" w:line="240" w:lineRule="auto"/>
              <w:rPr>
                <w:sz w:val="20"/>
                <w:szCs w:val="20"/>
              </w:rPr>
            </w:pPr>
            <w:r>
              <w:rPr>
                <w:sz w:val="20"/>
                <w:szCs w:val="20"/>
              </w:rPr>
              <w:t>0.95</w:t>
            </w:r>
          </w:p>
        </w:tc>
      </w:tr>
      <w:tr w:rsidR="00BF5E64" w14:paraId="0B397B6A" w14:textId="77777777" w:rsidTr="00BF5E64">
        <w:tc>
          <w:tcPr>
            <w:tcW w:w="3060" w:type="dxa"/>
            <w:shd w:val="clear" w:color="auto" w:fill="auto"/>
            <w:tcMar>
              <w:top w:w="100" w:type="dxa"/>
              <w:left w:w="100" w:type="dxa"/>
              <w:bottom w:w="100" w:type="dxa"/>
              <w:right w:w="100" w:type="dxa"/>
            </w:tcMar>
          </w:tcPr>
          <w:p w14:paraId="6AFC3737" w14:textId="77777777" w:rsidR="00BF5E64" w:rsidRDefault="00BF5E64" w:rsidP="002166E3">
            <w:pPr>
              <w:widowControl w:val="0"/>
              <w:pBdr>
                <w:top w:val="nil"/>
                <w:left w:val="nil"/>
                <w:bottom w:val="nil"/>
                <w:right w:val="nil"/>
                <w:between w:val="nil"/>
              </w:pBdr>
              <w:spacing w:after="0" w:line="240" w:lineRule="auto"/>
              <w:jc w:val="left"/>
              <w:rPr>
                <w:sz w:val="20"/>
                <w:szCs w:val="20"/>
              </w:rPr>
            </w:pPr>
            <w:r>
              <w:rPr>
                <w:sz w:val="20"/>
                <w:szCs w:val="20"/>
              </w:rPr>
              <w:t>Median age at the last recorded visit (range) (years)</w:t>
            </w:r>
          </w:p>
        </w:tc>
        <w:tc>
          <w:tcPr>
            <w:tcW w:w="1620" w:type="dxa"/>
            <w:shd w:val="clear" w:color="auto" w:fill="auto"/>
            <w:tcMar>
              <w:top w:w="100" w:type="dxa"/>
              <w:left w:w="100" w:type="dxa"/>
              <w:bottom w:w="100" w:type="dxa"/>
              <w:right w:w="100" w:type="dxa"/>
            </w:tcMar>
          </w:tcPr>
          <w:p w14:paraId="68DF392E" w14:textId="77777777" w:rsidR="00BF5E64" w:rsidRDefault="00BF5E64" w:rsidP="00BF5E64">
            <w:pPr>
              <w:widowControl w:val="0"/>
              <w:pBdr>
                <w:top w:val="nil"/>
                <w:left w:val="nil"/>
                <w:bottom w:val="nil"/>
                <w:right w:val="nil"/>
                <w:between w:val="nil"/>
              </w:pBdr>
              <w:spacing w:after="0" w:line="240" w:lineRule="auto"/>
              <w:rPr>
                <w:sz w:val="20"/>
                <w:szCs w:val="20"/>
              </w:rPr>
            </w:pPr>
            <w:r>
              <w:rPr>
                <w:sz w:val="20"/>
                <w:szCs w:val="20"/>
              </w:rPr>
              <w:t>6.7 (3.5–11.4)</w:t>
            </w:r>
          </w:p>
        </w:tc>
        <w:tc>
          <w:tcPr>
            <w:tcW w:w="1530" w:type="dxa"/>
            <w:shd w:val="clear" w:color="auto" w:fill="auto"/>
            <w:tcMar>
              <w:top w:w="100" w:type="dxa"/>
              <w:left w:w="100" w:type="dxa"/>
              <w:bottom w:w="100" w:type="dxa"/>
              <w:right w:w="100" w:type="dxa"/>
            </w:tcMar>
          </w:tcPr>
          <w:p w14:paraId="56A191D2" w14:textId="16D77C88" w:rsidR="00BF5E64" w:rsidRDefault="00BF5E64" w:rsidP="00BF5E64">
            <w:pPr>
              <w:widowControl w:val="0"/>
              <w:pBdr>
                <w:top w:val="nil"/>
                <w:left w:val="nil"/>
                <w:bottom w:val="nil"/>
                <w:right w:val="nil"/>
                <w:between w:val="nil"/>
              </w:pBdr>
              <w:spacing w:after="0" w:line="240" w:lineRule="auto"/>
              <w:rPr>
                <w:sz w:val="20"/>
                <w:szCs w:val="20"/>
              </w:rPr>
            </w:pPr>
            <w:r>
              <w:rPr>
                <w:sz w:val="20"/>
                <w:szCs w:val="20"/>
              </w:rPr>
              <w:t>6.5 (3.7–10.9</w:t>
            </w:r>
            <w:r w:rsidR="00C15467">
              <w:rPr>
                <w:sz w:val="20"/>
                <w:szCs w:val="20"/>
              </w:rPr>
              <w:t>)</w:t>
            </w:r>
          </w:p>
        </w:tc>
        <w:tc>
          <w:tcPr>
            <w:tcW w:w="1080" w:type="dxa"/>
            <w:shd w:val="clear" w:color="auto" w:fill="auto"/>
            <w:tcMar>
              <w:top w:w="100" w:type="dxa"/>
              <w:left w:w="100" w:type="dxa"/>
              <w:bottom w:w="100" w:type="dxa"/>
              <w:right w:w="100" w:type="dxa"/>
            </w:tcMar>
          </w:tcPr>
          <w:p w14:paraId="0F6405A6" w14:textId="77777777" w:rsidR="00BF5E64" w:rsidRDefault="00BF5E64" w:rsidP="00BF5E64">
            <w:pPr>
              <w:widowControl w:val="0"/>
              <w:pBdr>
                <w:top w:val="nil"/>
                <w:left w:val="nil"/>
                <w:bottom w:val="nil"/>
                <w:right w:val="nil"/>
                <w:between w:val="nil"/>
              </w:pBdr>
              <w:spacing w:after="0" w:line="240" w:lineRule="auto"/>
              <w:rPr>
                <w:sz w:val="20"/>
                <w:szCs w:val="20"/>
              </w:rPr>
            </w:pPr>
            <w:r>
              <w:rPr>
                <w:sz w:val="20"/>
                <w:szCs w:val="20"/>
              </w:rPr>
              <w:t>0.67</w:t>
            </w:r>
          </w:p>
        </w:tc>
      </w:tr>
      <w:tr w:rsidR="00BF5E64" w14:paraId="18140FE9" w14:textId="77777777" w:rsidTr="00BF5E64">
        <w:tc>
          <w:tcPr>
            <w:tcW w:w="3060" w:type="dxa"/>
            <w:shd w:val="clear" w:color="auto" w:fill="auto"/>
            <w:tcMar>
              <w:top w:w="100" w:type="dxa"/>
              <w:left w:w="100" w:type="dxa"/>
              <w:bottom w:w="100" w:type="dxa"/>
              <w:right w:w="100" w:type="dxa"/>
            </w:tcMar>
          </w:tcPr>
          <w:p w14:paraId="37403746" w14:textId="77777777" w:rsidR="00BF5E64" w:rsidRDefault="00BF5E64" w:rsidP="002166E3">
            <w:pPr>
              <w:widowControl w:val="0"/>
              <w:pBdr>
                <w:top w:val="nil"/>
                <w:left w:val="nil"/>
                <w:bottom w:val="nil"/>
                <w:right w:val="nil"/>
                <w:between w:val="nil"/>
              </w:pBdr>
              <w:spacing w:after="0" w:line="240" w:lineRule="auto"/>
              <w:jc w:val="left"/>
              <w:rPr>
                <w:sz w:val="20"/>
                <w:szCs w:val="20"/>
              </w:rPr>
            </w:pPr>
            <w:r>
              <w:rPr>
                <w:sz w:val="20"/>
                <w:szCs w:val="20"/>
              </w:rPr>
              <w:t xml:space="preserve">Symptoms/signs at diagnosis, n (%) </w:t>
            </w:r>
          </w:p>
        </w:tc>
        <w:tc>
          <w:tcPr>
            <w:tcW w:w="1620" w:type="dxa"/>
            <w:shd w:val="clear" w:color="auto" w:fill="auto"/>
            <w:tcMar>
              <w:top w:w="100" w:type="dxa"/>
              <w:left w:w="100" w:type="dxa"/>
              <w:bottom w:w="100" w:type="dxa"/>
              <w:right w:w="100" w:type="dxa"/>
            </w:tcMar>
          </w:tcPr>
          <w:p w14:paraId="359540E3" w14:textId="77777777" w:rsidR="00BF5E64" w:rsidRDefault="00BF5E64" w:rsidP="00BF5E64">
            <w:pPr>
              <w:widowControl w:val="0"/>
              <w:spacing w:after="0" w:line="240" w:lineRule="auto"/>
              <w:rPr>
                <w:sz w:val="20"/>
                <w:szCs w:val="20"/>
              </w:rPr>
            </w:pPr>
            <w:r>
              <w:rPr>
                <w:sz w:val="20"/>
                <w:szCs w:val="20"/>
              </w:rPr>
              <w:t>11 (28.2%)</w:t>
            </w:r>
          </w:p>
        </w:tc>
        <w:tc>
          <w:tcPr>
            <w:tcW w:w="1530" w:type="dxa"/>
            <w:shd w:val="clear" w:color="auto" w:fill="auto"/>
            <w:tcMar>
              <w:top w:w="100" w:type="dxa"/>
              <w:left w:w="100" w:type="dxa"/>
              <w:bottom w:w="100" w:type="dxa"/>
              <w:right w:w="100" w:type="dxa"/>
            </w:tcMar>
          </w:tcPr>
          <w:p w14:paraId="39E710BE" w14:textId="77777777" w:rsidR="00BF5E64" w:rsidRDefault="00BF5E64" w:rsidP="00BF5E64">
            <w:pPr>
              <w:widowControl w:val="0"/>
              <w:spacing w:after="0" w:line="240" w:lineRule="auto"/>
              <w:rPr>
                <w:sz w:val="20"/>
                <w:szCs w:val="20"/>
              </w:rPr>
            </w:pPr>
            <w:r>
              <w:rPr>
                <w:sz w:val="20"/>
                <w:szCs w:val="20"/>
              </w:rPr>
              <w:t xml:space="preserve">8 (28.6 %) </w:t>
            </w:r>
          </w:p>
        </w:tc>
        <w:tc>
          <w:tcPr>
            <w:tcW w:w="1080" w:type="dxa"/>
            <w:shd w:val="clear" w:color="auto" w:fill="auto"/>
            <w:tcMar>
              <w:top w:w="100" w:type="dxa"/>
              <w:left w:w="100" w:type="dxa"/>
              <w:bottom w:w="100" w:type="dxa"/>
              <w:right w:w="100" w:type="dxa"/>
            </w:tcMar>
          </w:tcPr>
          <w:p w14:paraId="707A1F6A" w14:textId="77777777" w:rsidR="00BF5E64" w:rsidRDefault="00BF5E64" w:rsidP="00BF5E64">
            <w:pPr>
              <w:widowControl w:val="0"/>
              <w:pBdr>
                <w:top w:val="nil"/>
                <w:left w:val="nil"/>
                <w:bottom w:val="nil"/>
                <w:right w:val="nil"/>
                <w:between w:val="nil"/>
              </w:pBdr>
              <w:spacing w:after="0" w:line="240" w:lineRule="auto"/>
              <w:rPr>
                <w:sz w:val="20"/>
                <w:szCs w:val="20"/>
              </w:rPr>
            </w:pPr>
            <w:r>
              <w:rPr>
                <w:sz w:val="20"/>
                <w:szCs w:val="20"/>
              </w:rPr>
              <w:t>0.72</w:t>
            </w:r>
          </w:p>
        </w:tc>
      </w:tr>
      <w:tr w:rsidR="00BF5E64" w14:paraId="7F2D5897" w14:textId="77777777" w:rsidTr="00BF5E64">
        <w:tc>
          <w:tcPr>
            <w:tcW w:w="3060" w:type="dxa"/>
            <w:shd w:val="clear" w:color="auto" w:fill="auto"/>
            <w:tcMar>
              <w:top w:w="100" w:type="dxa"/>
              <w:left w:w="100" w:type="dxa"/>
              <w:bottom w:w="100" w:type="dxa"/>
              <w:right w:w="100" w:type="dxa"/>
            </w:tcMar>
          </w:tcPr>
          <w:p w14:paraId="54B30E6C" w14:textId="24A72541" w:rsidR="00BF5E64" w:rsidRDefault="00BF5E64" w:rsidP="002166E3">
            <w:pPr>
              <w:widowControl w:val="0"/>
              <w:pBdr>
                <w:top w:val="nil"/>
                <w:left w:val="nil"/>
                <w:bottom w:val="nil"/>
                <w:right w:val="nil"/>
                <w:between w:val="nil"/>
              </w:pBdr>
              <w:spacing w:after="0" w:line="240" w:lineRule="auto"/>
              <w:jc w:val="left"/>
              <w:rPr>
                <w:sz w:val="20"/>
                <w:szCs w:val="20"/>
              </w:rPr>
            </w:pPr>
            <w:r>
              <w:rPr>
                <w:sz w:val="20"/>
                <w:szCs w:val="20"/>
              </w:rPr>
              <w:t xml:space="preserve">Median TSH </w:t>
            </w:r>
            <w:r w:rsidR="005732AE">
              <w:rPr>
                <w:sz w:val="20"/>
                <w:szCs w:val="20"/>
              </w:rPr>
              <w:t>concentration</w:t>
            </w:r>
            <w:r>
              <w:rPr>
                <w:sz w:val="20"/>
                <w:szCs w:val="20"/>
              </w:rPr>
              <w:t xml:space="preserve"> at diagnosis (range) (µU/ml) </w:t>
            </w:r>
          </w:p>
        </w:tc>
        <w:tc>
          <w:tcPr>
            <w:tcW w:w="1620" w:type="dxa"/>
            <w:shd w:val="clear" w:color="auto" w:fill="auto"/>
            <w:tcMar>
              <w:top w:w="100" w:type="dxa"/>
              <w:left w:w="100" w:type="dxa"/>
              <w:bottom w:w="100" w:type="dxa"/>
              <w:right w:w="100" w:type="dxa"/>
            </w:tcMar>
          </w:tcPr>
          <w:p w14:paraId="743D2896" w14:textId="77777777" w:rsidR="00BF5E64" w:rsidRDefault="00BF5E64" w:rsidP="00BF5E64">
            <w:pPr>
              <w:widowControl w:val="0"/>
              <w:pBdr>
                <w:top w:val="nil"/>
                <w:left w:val="nil"/>
                <w:bottom w:val="nil"/>
                <w:right w:val="nil"/>
                <w:between w:val="nil"/>
              </w:pBdr>
              <w:spacing w:after="0" w:line="240" w:lineRule="auto"/>
              <w:rPr>
                <w:sz w:val="20"/>
                <w:szCs w:val="20"/>
              </w:rPr>
            </w:pPr>
            <w:r>
              <w:rPr>
                <w:sz w:val="20"/>
                <w:szCs w:val="20"/>
              </w:rPr>
              <w:t xml:space="preserve">6.9 (4.2–9) </w:t>
            </w:r>
          </w:p>
        </w:tc>
        <w:tc>
          <w:tcPr>
            <w:tcW w:w="1530" w:type="dxa"/>
            <w:shd w:val="clear" w:color="auto" w:fill="auto"/>
            <w:tcMar>
              <w:top w:w="100" w:type="dxa"/>
              <w:left w:w="100" w:type="dxa"/>
              <w:bottom w:w="100" w:type="dxa"/>
              <w:right w:w="100" w:type="dxa"/>
            </w:tcMar>
          </w:tcPr>
          <w:p w14:paraId="694AFD26" w14:textId="77777777" w:rsidR="00BF5E64" w:rsidRDefault="00BF5E64" w:rsidP="00BF5E64">
            <w:pPr>
              <w:widowControl w:val="0"/>
              <w:pBdr>
                <w:top w:val="nil"/>
                <w:left w:val="nil"/>
                <w:bottom w:val="nil"/>
                <w:right w:val="nil"/>
                <w:between w:val="nil"/>
              </w:pBdr>
              <w:spacing w:after="0" w:line="240" w:lineRule="auto"/>
              <w:rPr>
                <w:sz w:val="20"/>
                <w:szCs w:val="20"/>
              </w:rPr>
            </w:pPr>
            <w:r>
              <w:rPr>
                <w:sz w:val="20"/>
                <w:szCs w:val="20"/>
              </w:rPr>
              <w:t xml:space="preserve">9.1 (5.4–23.9) </w:t>
            </w:r>
          </w:p>
        </w:tc>
        <w:tc>
          <w:tcPr>
            <w:tcW w:w="1080" w:type="dxa"/>
            <w:shd w:val="clear" w:color="auto" w:fill="auto"/>
            <w:tcMar>
              <w:top w:w="100" w:type="dxa"/>
              <w:left w:w="100" w:type="dxa"/>
              <w:bottom w:w="100" w:type="dxa"/>
              <w:right w:w="100" w:type="dxa"/>
            </w:tcMar>
          </w:tcPr>
          <w:p w14:paraId="7CDE81FA" w14:textId="77777777" w:rsidR="00BF5E64" w:rsidRDefault="00BF5E64" w:rsidP="00BF5E64">
            <w:pPr>
              <w:widowControl w:val="0"/>
              <w:pBdr>
                <w:top w:val="nil"/>
                <w:left w:val="nil"/>
                <w:bottom w:val="nil"/>
                <w:right w:val="nil"/>
                <w:between w:val="nil"/>
              </w:pBdr>
              <w:spacing w:after="0" w:line="240" w:lineRule="auto"/>
              <w:rPr>
                <w:sz w:val="20"/>
                <w:szCs w:val="20"/>
              </w:rPr>
            </w:pPr>
            <w:r>
              <w:rPr>
                <w:sz w:val="20"/>
                <w:szCs w:val="20"/>
              </w:rPr>
              <w:t>0.13</w:t>
            </w:r>
          </w:p>
        </w:tc>
      </w:tr>
      <w:tr w:rsidR="00BF5E64" w14:paraId="49C5680E" w14:textId="77777777" w:rsidTr="00BF5E64">
        <w:tc>
          <w:tcPr>
            <w:tcW w:w="3060" w:type="dxa"/>
            <w:shd w:val="clear" w:color="auto" w:fill="auto"/>
            <w:tcMar>
              <w:top w:w="100" w:type="dxa"/>
              <w:left w:w="100" w:type="dxa"/>
              <w:bottom w:w="100" w:type="dxa"/>
              <w:right w:w="100" w:type="dxa"/>
            </w:tcMar>
          </w:tcPr>
          <w:p w14:paraId="09AC93F7" w14:textId="10A6F13A" w:rsidR="00BF5E64" w:rsidRDefault="00BF5E64" w:rsidP="002166E3">
            <w:pPr>
              <w:widowControl w:val="0"/>
              <w:pBdr>
                <w:top w:val="nil"/>
                <w:left w:val="nil"/>
                <w:bottom w:val="nil"/>
                <w:right w:val="nil"/>
                <w:between w:val="nil"/>
              </w:pBdr>
              <w:spacing w:after="0" w:line="240" w:lineRule="auto"/>
              <w:jc w:val="left"/>
              <w:rPr>
                <w:sz w:val="20"/>
                <w:szCs w:val="20"/>
              </w:rPr>
            </w:pPr>
            <w:r>
              <w:rPr>
                <w:sz w:val="20"/>
                <w:szCs w:val="20"/>
              </w:rPr>
              <w:t xml:space="preserve">Median fT4 </w:t>
            </w:r>
            <w:r w:rsidR="005732AE">
              <w:rPr>
                <w:sz w:val="20"/>
                <w:szCs w:val="20"/>
              </w:rPr>
              <w:t>concentration</w:t>
            </w:r>
            <w:r>
              <w:rPr>
                <w:sz w:val="20"/>
                <w:szCs w:val="20"/>
              </w:rPr>
              <w:t xml:space="preserve"> at diagnosis (range) (ng/dl)</w:t>
            </w:r>
          </w:p>
        </w:tc>
        <w:tc>
          <w:tcPr>
            <w:tcW w:w="1620" w:type="dxa"/>
            <w:shd w:val="clear" w:color="auto" w:fill="auto"/>
            <w:tcMar>
              <w:top w:w="100" w:type="dxa"/>
              <w:left w:w="100" w:type="dxa"/>
              <w:bottom w:w="100" w:type="dxa"/>
              <w:right w:w="100" w:type="dxa"/>
            </w:tcMar>
          </w:tcPr>
          <w:p w14:paraId="3CB52EFE" w14:textId="77777777" w:rsidR="00BF5E64" w:rsidRDefault="00BF5E64" w:rsidP="00BF5E64">
            <w:pPr>
              <w:widowControl w:val="0"/>
              <w:pBdr>
                <w:top w:val="nil"/>
                <w:left w:val="nil"/>
                <w:bottom w:val="nil"/>
                <w:right w:val="nil"/>
                <w:between w:val="nil"/>
              </w:pBdr>
              <w:spacing w:after="0" w:line="240" w:lineRule="auto"/>
              <w:rPr>
                <w:sz w:val="20"/>
                <w:szCs w:val="20"/>
              </w:rPr>
            </w:pPr>
            <w:r>
              <w:rPr>
                <w:sz w:val="20"/>
                <w:szCs w:val="20"/>
              </w:rPr>
              <w:t>1.1 (1–1.7)</w:t>
            </w:r>
          </w:p>
        </w:tc>
        <w:tc>
          <w:tcPr>
            <w:tcW w:w="1530" w:type="dxa"/>
            <w:shd w:val="clear" w:color="auto" w:fill="auto"/>
            <w:tcMar>
              <w:top w:w="100" w:type="dxa"/>
              <w:left w:w="100" w:type="dxa"/>
              <w:bottom w:w="100" w:type="dxa"/>
              <w:right w:w="100" w:type="dxa"/>
            </w:tcMar>
          </w:tcPr>
          <w:p w14:paraId="0DD88BF6" w14:textId="77777777" w:rsidR="00BF5E64" w:rsidRDefault="00BF5E64" w:rsidP="00BF5E64">
            <w:pPr>
              <w:widowControl w:val="0"/>
              <w:pBdr>
                <w:top w:val="nil"/>
                <w:left w:val="nil"/>
                <w:bottom w:val="nil"/>
                <w:right w:val="nil"/>
                <w:between w:val="nil"/>
              </w:pBdr>
              <w:spacing w:after="0" w:line="240" w:lineRule="auto"/>
              <w:rPr>
                <w:sz w:val="20"/>
                <w:szCs w:val="20"/>
              </w:rPr>
            </w:pPr>
            <w:r>
              <w:rPr>
                <w:sz w:val="20"/>
                <w:szCs w:val="20"/>
              </w:rPr>
              <w:t>1 (0.9–1.5)</w:t>
            </w:r>
          </w:p>
        </w:tc>
        <w:tc>
          <w:tcPr>
            <w:tcW w:w="1080" w:type="dxa"/>
            <w:shd w:val="clear" w:color="auto" w:fill="auto"/>
            <w:tcMar>
              <w:top w:w="100" w:type="dxa"/>
              <w:left w:w="100" w:type="dxa"/>
              <w:bottom w:w="100" w:type="dxa"/>
              <w:right w:w="100" w:type="dxa"/>
            </w:tcMar>
          </w:tcPr>
          <w:p w14:paraId="477E0CFF" w14:textId="77777777" w:rsidR="00BF5E64" w:rsidRDefault="00BF5E64" w:rsidP="00BF5E64">
            <w:pPr>
              <w:widowControl w:val="0"/>
              <w:pBdr>
                <w:top w:val="nil"/>
                <w:left w:val="nil"/>
                <w:bottom w:val="nil"/>
                <w:right w:val="nil"/>
                <w:between w:val="nil"/>
              </w:pBdr>
              <w:spacing w:after="0" w:line="240" w:lineRule="auto"/>
              <w:rPr>
                <w:sz w:val="20"/>
                <w:szCs w:val="20"/>
              </w:rPr>
            </w:pPr>
            <w:r>
              <w:rPr>
                <w:sz w:val="20"/>
                <w:szCs w:val="20"/>
              </w:rPr>
              <w:t>0.58</w:t>
            </w:r>
          </w:p>
        </w:tc>
      </w:tr>
      <w:tr w:rsidR="00BF5E64" w14:paraId="2A258E79" w14:textId="77777777" w:rsidTr="00BF5E64">
        <w:tc>
          <w:tcPr>
            <w:tcW w:w="3060" w:type="dxa"/>
            <w:shd w:val="clear" w:color="auto" w:fill="auto"/>
            <w:tcMar>
              <w:top w:w="100" w:type="dxa"/>
              <w:left w:w="100" w:type="dxa"/>
              <w:bottom w:w="100" w:type="dxa"/>
              <w:right w:w="100" w:type="dxa"/>
            </w:tcMar>
          </w:tcPr>
          <w:p w14:paraId="3535BDA0" w14:textId="7DEAE651" w:rsidR="00BF5E64" w:rsidRDefault="00BF5E64" w:rsidP="00BF5E64">
            <w:pPr>
              <w:widowControl w:val="0"/>
              <w:pBdr>
                <w:top w:val="nil"/>
                <w:left w:val="nil"/>
                <w:bottom w:val="nil"/>
                <w:right w:val="nil"/>
                <w:between w:val="nil"/>
              </w:pBdr>
              <w:spacing w:after="0" w:line="240" w:lineRule="auto"/>
              <w:rPr>
                <w:sz w:val="20"/>
                <w:szCs w:val="20"/>
              </w:rPr>
            </w:pPr>
            <w:r>
              <w:rPr>
                <w:sz w:val="20"/>
                <w:szCs w:val="20"/>
              </w:rPr>
              <w:t xml:space="preserve">Absence of </w:t>
            </w:r>
            <w:r w:rsidR="00BB6B89">
              <w:rPr>
                <w:sz w:val="20"/>
                <w:szCs w:val="20"/>
              </w:rPr>
              <w:t>goitre</w:t>
            </w:r>
            <w:r>
              <w:rPr>
                <w:sz w:val="20"/>
                <w:szCs w:val="20"/>
              </w:rPr>
              <w:t xml:space="preserve">, n (%) </w:t>
            </w:r>
          </w:p>
        </w:tc>
        <w:tc>
          <w:tcPr>
            <w:tcW w:w="1620" w:type="dxa"/>
            <w:shd w:val="clear" w:color="auto" w:fill="auto"/>
            <w:tcMar>
              <w:top w:w="100" w:type="dxa"/>
              <w:left w:w="100" w:type="dxa"/>
              <w:bottom w:w="100" w:type="dxa"/>
              <w:right w:w="100" w:type="dxa"/>
            </w:tcMar>
          </w:tcPr>
          <w:p w14:paraId="69B8631D" w14:textId="77777777" w:rsidR="00BF5E64" w:rsidRDefault="00BF5E64" w:rsidP="00BF5E64">
            <w:pPr>
              <w:widowControl w:val="0"/>
              <w:pBdr>
                <w:top w:val="nil"/>
                <w:left w:val="nil"/>
                <w:bottom w:val="nil"/>
                <w:right w:val="nil"/>
                <w:between w:val="nil"/>
              </w:pBdr>
              <w:spacing w:after="0" w:line="240" w:lineRule="auto"/>
              <w:rPr>
                <w:sz w:val="20"/>
                <w:szCs w:val="20"/>
              </w:rPr>
            </w:pPr>
            <w:r>
              <w:rPr>
                <w:sz w:val="20"/>
                <w:szCs w:val="20"/>
              </w:rPr>
              <w:t xml:space="preserve">37 (94.9%) </w:t>
            </w:r>
          </w:p>
        </w:tc>
        <w:tc>
          <w:tcPr>
            <w:tcW w:w="1530" w:type="dxa"/>
            <w:shd w:val="clear" w:color="auto" w:fill="auto"/>
            <w:tcMar>
              <w:top w:w="100" w:type="dxa"/>
              <w:left w:w="100" w:type="dxa"/>
              <w:bottom w:w="100" w:type="dxa"/>
              <w:right w:w="100" w:type="dxa"/>
            </w:tcMar>
          </w:tcPr>
          <w:p w14:paraId="61BF2E05" w14:textId="77777777" w:rsidR="00BF5E64" w:rsidRDefault="00BF5E64" w:rsidP="00BF5E64">
            <w:pPr>
              <w:widowControl w:val="0"/>
              <w:pBdr>
                <w:top w:val="nil"/>
                <w:left w:val="nil"/>
                <w:bottom w:val="nil"/>
                <w:right w:val="nil"/>
                <w:between w:val="nil"/>
              </w:pBdr>
              <w:spacing w:after="0" w:line="240" w:lineRule="auto"/>
              <w:rPr>
                <w:sz w:val="20"/>
                <w:szCs w:val="20"/>
              </w:rPr>
            </w:pPr>
            <w:r>
              <w:rPr>
                <w:sz w:val="20"/>
                <w:szCs w:val="20"/>
              </w:rPr>
              <w:t xml:space="preserve">4 (28.6%) </w:t>
            </w:r>
          </w:p>
        </w:tc>
        <w:tc>
          <w:tcPr>
            <w:tcW w:w="1080" w:type="dxa"/>
            <w:shd w:val="clear" w:color="auto" w:fill="auto"/>
            <w:tcMar>
              <w:top w:w="100" w:type="dxa"/>
              <w:left w:w="100" w:type="dxa"/>
              <w:bottom w:w="100" w:type="dxa"/>
              <w:right w:w="100" w:type="dxa"/>
            </w:tcMar>
          </w:tcPr>
          <w:p w14:paraId="7E555186" w14:textId="77777777" w:rsidR="00BF5E64" w:rsidRDefault="00BF5E64" w:rsidP="00BF5E64">
            <w:pPr>
              <w:widowControl w:val="0"/>
              <w:pBdr>
                <w:top w:val="nil"/>
                <w:left w:val="nil"/>
                <w:bottom w:val="nil"/>
                <w:right w:val="nil"/>
                <w:between w:val="nil"/>
              </w:pBdr>
              <w:spacing w:after="0" w:line="240" w:lineRule="auto"/>
              <w:rPr>
                <w:sz w:val="20"/>
                <w:szCs w:val="20"/>
              </w:rPr>
            </w:pPr>
            <w:r>
              <w:rPr>
                <w:sz w:val="20"/>
                <w:szCs w:val="20"/>
              </w:rPr>
              <w:t xml:space="preserve"> &lt;0.05</w:t>
            </w:r>
          </w:p>
        </w:tc>
      </w:tr>
      <w:tr w:rsidR="00BF5E64" w14:paraId="7D5CBEA9" w14:textId="77777777" w:rsidTr="00BF5E64">
        <w:tc>
          <w:tcPr>
            <w:tcW w:w="3060" w:type="dxa"/>
            <w:shd w:val="clear" w:color="auto" w:fill="auto"/>
            <w:tcMar>
              <w:top w:w="100" w:type="dxa"/>
              <w:left w:w="100" w:type="dxa"/>
              <w:bottom w:w="100" w:type="dxa"/>
              <w:right w:w="100" w:type="dxa"/>
            </w:tcMar>
          </w:tcPr>
          <w:p w14:paraId="7DD7771E" w14:textId="77777777" w:rsidR="00BF5E64" w:rsidRDefault="00BF5E64" w:rsidP="00BF5E64">
            <w:pPr>
              <w:widowControl w:val="0"/>
              <w:pBdr>
                <w:top w:val="nil"/>
                <w:left w:val="nil"/>
                <w:bottom w:val="nil"/>
                <w:right w:val="nil"/>
                <w:between w:val="nil"/>
              </w:pBdr>
              <w:spacing w:after="0" w:line="240" w:lineRule="auto"/>
              <w:rPr>
                <w:sz w:val="20"/>
                <w:szCs w:val="20"/>
              </w:rPr>
            </w:pPr>
            <w:r>
              <w:rPr>
                <w:sz w:val="20"/>
                <w:szCs w:val="20"/>
              </w:rPr>
              <w:t xml:space="preserve">Negative for antibodies to TPO/TGB, n (%) </w:t>
            </w:r>
          </w:p>
        </w:tc>
        <w:tc>
          <w:tcPr>
            <w:tcW w:w="1620" w:type="dxa"/>
            <w:shd w:val="clear" w:color="auto" w:fill="auto"/>
            <w:tcMar>
              <w:top w:w="100" w:type="dxa"/>
              <w:left w:w="100" w:type="dxa"/>
              <w:bottom w:w="100" w:type="dxa"/>
              <w:right w:w="100" w:type="dxa"/>
            </w:tcMar>
          </w:tcPr>
          <w:p w14:paraId="4E01BED2" w14:textId="77777777" w:rsidR="00BF5E64" w:rsidRDefault="00BF5E64" w:rsidP="00BF5E64">
            <w:pPr>
              <w:widowControl w:val="0"/>
              <w:pBdr>
                <w:top w:val="nil"/>
                <w:left w:val="nil"/>
                <w:bottom w:val="nil"/>
                <w:right w:val="nil"/>
                <w:between w:val="nil"/>
              </w:pBdr>
              <w:spacing w:after="0" w:line="240" w:lineRule="auto"/>
              <w:rPr>
                <w:sz w:val="20"/>
                <w:szCs w:val="20"/>
              </w:rPr>
            </w:pPr>
            <w:r>
              <w:rPr>
                <w:sz w:val="20"/>
                <w:szCs w:val="20"/>
              </w:rPr>
              <w:t xml:space="preserve">35 (89.7%) </w:t>
            </w:r>
          </w:p>
        </w:tc>
        <w:tc>
          <w:tcPr>
            <w:tcW w:w="1530" w:type="dxa"/>
            <w:shd w:val="clear" w:color="auto" w:fill="auto"/>
            <w:tcMar>
              <w:top w:w="100" w:type="dxa"/>
              <w:left w:w="100" w:type="dxa"/>
              <w:bottom w:w="100" w:type="dxa"/>
              <w:right w:w="100" w:type="dxa"/>
            </w:tcMar>
          </w:tcPr>
          <w:p w14:paraId="3402611F" w14:textId="77777777" w:rsidR="00BF5E64" w:rsidRDefault="00BF5E64" w:rsidP="00BF5E64">
            <w:pPr>
              <w:widowControl w:val="0"/>
              <w:pBdr>
                <w:top w:val="nil"/>
                <w:left w:val="nil"/>
                <w:bottom w:val="nil"/>
                <w:right w:val="nil"/>
                <w:between w:val="nil"/>
              </w:pBdr>
              <w:spacing w:after="0" w:line="240" w:lineRule="auto"/>
              <w:rPr>
                <w:sz w:val="20"/>
                <w:szCs w:val="20"/>
              </w:rPr>
            </w:pPr>
            <w:r>
              <w:rPr>
                <w:sz w:val="20"/>
                <w:szCs w:val="20"/>
              </w:rPr>
              <w:t xml:space="preserve">6 (42.9%) </w:t>
            </w:r>
          </w:p>
        </w:tc>
        <w:tc>
          <w:tcPr>
            <w:tcW w:w="1080" w:type="dxa"/>
            <w:shd w:val="clear" w:color="auto" w:fill="auto"/>
            <w:tcMar>
              <w:top w:w="100" w:type="dxa"/>
              <w:left w:w="100" w:type="dxa"/>
              <w:bottom w:w="100" w:type="dxa"/>
              <w:right w:w="100" w:type="dxa"/>
            </w:tcMar>
          </w:tcPr>
          <w:p w14:paraId="5A54AC24" w14:textId="77777777" w:rsidR="00BF5E64" w:rsidRDefault="00BF5E64" w:rsidP="00BF5E64">
            <w:pPr>
              <w:widowControl w:val="0"/>
              <w:pBdr>
                <w:top w:val="nil"/>
                <w:left w:val="nil"/>
                <w:bottom w:val="nil"/>
                <w:right w:val="nil"/>
                <w:between w:val="nil"/>
              </w:pBdr>
              <w:spacing w:after="0" w:line="240" w:lineRule="auto"/>
              <w:rPr>
                <w:sz w:val="20"/>
                <w:szCs w:val="20"/>
              </w:rPr>
            </w:pPr>
            <w:r>
              <w:rPr>
                <w:sz w:val="20"/>
                <w:szCs w:val="20"/>
              </w:rPr>
              <w:t>&lt;0.05</w:t>
            </w:r>
          </w:p>
        </w:tc>
      </w:tr>
    </w:tbl>
    <w:p w14:paraId="6A0B5493" w14:textId="77777777" w:rsidR="00BF5E64" w:rsidRPr="008D4F56" w:rsidRDefault="00BF5E64" w:rsidP="00BF5E64">
      <w:pPr>
        <w:rPr>
          <w:b/>
          <w:szCs w:val="24"/>
        </w:rPr>
      </w:pPr>
    </w:p>
    <w:p w14:paraId="4FB87CEB" w14:textId="77777777" w:rsidR="00BF5E64" w:rsidRDefault="00BF5E64" w:rsidP="0052374C">
      <w:pPr>
        <w:rPr>
          <w:szCs w:val="24"/>
        </w:rPr>
      </w:pPr>
      <w:r w:rsidRPr="007E32F0">
        <w:rPr>
          <w:szCs w:val="24"/>
        </w:rPr>
        <w:lastRenderedPageBreak/>
        <w:t xml:space="preserve">None of the children </w:t>
      </w:r>
      <w:r>
        <w:rPr>
          <w:szCs w:val="24"/>
        </w:rPr>
        <w:t>progressed to overt hypothyroidism during the period of observation. [Evidence level: low/very low]</w:t>
      </w:r>
    </w:p>
    <w:p w14:paraId="6E878600" w14:textId="167FD476" w:rsidR="00BF5E64" w:rsidRDefault="00BF5E64" w:rsidP="0052374C">
      <w:pPr>
        <w:rPr>
          <w:szCs w:val="24"/>
        </w:rPr>
      </w:pPr>
      <w:bookmarkStart w:id="136" w:name="_Hlk9531287"/>
      <w:bookmarkEnd w:id="133"/>
      <w:r w:rsidRPr="00FD763C">
        <w:rPr>
          <w:szCs w:val="24"/>
        </w:rPr>
        <w:t xml:space="preserve">A prospective longitudinal observational study conducted using the placebo arm of an RCT aimed to describe the </w:t>
      </w:r>
      <w:r w:rsidR="00BB6B89" w:rsidRPr="00FD763C">
        <w:rPr>
          <w:szCs w:val="24"/>
        </w:rPr>
        <w:t>aetiology</w:t>
      </w:r>
      <w:r w:rsidRPr="00FD763C">
        <w:rPr>
          <w:szCs w:val="24"/>
        </w:rPr>
        <w:t xml:space="preserve"> and course of thyroid function in infants with Down syndrome from birth to 26 months (van Trotsenburg</w:t>
      </w:r>
      <w:r w:rsidR="00A04F8B">
        <w:rPr>
          <w:szCs w:val="24"/>
        </w:rPr>
        <w:t xml:space="preserve"> et al</w:t>
      </w:r>
      <w:r w:rsidRPr="00FD763C">
        <w:rPr>
          <w:szCs w:val="24"/>
        </w:rPr>
        <w:t>, 2006).</w:t>
      </w:r>
      <w:r>
        <w:rPr>
          <w:szCs w:val="24"/>
        </w:rPr>
        <w:t xml:space="preserve"> </w:t>
      </w:r>
      <w:bookmarkStart w:id="137" w:name="_Hlk9531464"/>
      <w:r>
        <w:rPr>
          <w:szCs w:val="24"/>
        </w:rPr>
        <w:t xml:space="preserve">This Dutch study investigated the thyroid function of 90 infants (of 97 recruited) with a normal congenital hypothyroidism screening result </w:t>
      </w:r>
      <w:bookmarkEnd w:id="137"/>
      <w:r>
        <w:rPr>
          <w:szCs w:val="24"/>
        </w:rPr>
        <w:t xml:space="preserve">from 0.8 months to 26 months and compared findings with figures seen in age-comparable groups of infants without Down syndrome (figures obtained from evidence literature review) and/or infants in the intervention arm (thyroxine therapy) of the trial. </w:t>
      </w:r>
      <w:bookmarkEnd w:id="136"/>
      <w:r>
        <w:rPr>
          <w:szCs w:val="24"/>
        </w:rPr>
        <w:t xml:space="preserve">The study found that the mean plasma TSH concentrations of the infants with Down syndrome decreased from 5.45 mIU/l at age 0.8 months to 4.53 mIU/l at 6 months and stabilized between 4.24 and 4.52 mIU/l after 6 months. All these figures are above the laboratory reference interval for plasma TSH (0.4 to 4.0 mIU/l) and were significantly higher than the comparison group of infants without Down syndrome (p&lt;0.001). </w:t>
      </w:r>
      <w:r w:rsidRPr="00FB10B9">
        <w:rPr>
          <w:szCs w:val="24"/>
        </w:rPr>
        <w:t xml:space="preserve">Frequency distributions </w:t>
      </w:r>
      <w:r>
        <w:rPr>
          <w:szCs w:val="24"/>
        </w:rPr>
        <w:t xml:space="preserve">of TSH concentrations were </w:t>
      </w:r>
      <w:r w:rsidRPr="00FB10B9">
        <w:rPr>
          <w:szCs w:val="24"/>
        </w:rPr>
        <w:t xml:space="preserve">seen to be shifted entirely to the right compared to </w:t>
      </w:r>
      <w:r>
        <w:rPr>
          <w:szCs w:val="24"/>
        </w:rPr>
        <w:t xml:space="preserve">the </w:t>
      </w:r>
      <w:r w:rsidRPr="00FB10B9">
        <w:rPr>
          <w:szCs w:val="24"/>
        </w:rPr>
        <w:t>general population (rather than being due to elevated TSH concentrations in a sub-sample of CYP with Down syndrome).</w:t>
      </w:r>
      <w:r>
        <w:rPr>
          <w:szCs w:val="24"/>
        </w:rPr>
        <w:t xml:space="preserve"> </w:t>
      </w:r>
      <w:r w:rsidRPr="00FB10B9">
        <w:rPr>
          <w:szCs w:val="24"/>
        </w:rPr>
        <w:t>Individual TSH concentrations fluctuate</w:t>
      </w:r>
      <w:r>
        <w:rPr>
          <w:szCs w:val="24"/>
        </w:rPr>
        <w:t>d</w:t>
      </w:r>
      <w:r w:rsidRPr="00FB10B9">
        <w:rPr>
          <w:szCs w:val="24"/>
        </w:rPr>
        <w:t xml:space="preserve"> over time from “normal” to “elevated” and vice versa. Only 9.3% CYP with Down syndrome had all TSH measurements within the laboratory’s reference interval.</w:t>
      </w:r>
      <w:r>
        <w:rPr>
          <w:szCs w:val="24"/>
        </w:rPr>
        <w:t xml:space="preserve"> </w:t>
      </w:r>
      <w:r w:rsidRPr="00FB10B9">
        <w:rPr>
          <w:szCs w:val="24"/>
        </w:rPr>
        <w:t>From age 0.8 months to age 6 months</w:t>
      </w:r>
      <w:r>
        <w:rPr>
          <w:szCs w:val="24"/>
        </w:rPr>
        <w:t xml:space="preserve"> the</w:t>
      </w:r>
      <w:r w:rsidRPr="00FB10B9">
        <w:rPr>
          <w:szCs w:val="24"/>
        </w:rPr>
        <w:t xml:space="preserve"> mean plasma fT4 concentrations decreased approx</w:t>
      </w:r>
      <w:r>
        <w:rPr>
          <w:szCs w:val="24"/>
        </w:rPr>
        <w:t>imately</w:t>
      </w:r>
      <w:r w:rsidRPr="00FB10B9">
        <w:rPr>
          <w:szCs w:val="24"/>
        </w:rPr>
        <w:t xml:space="preserve"> 20%</w:t>
      </w:r>
      <w:r>
        <w:rPr>
          <w:szCs w:val="24"/>
        </w:rPr>
        <w:t xml:space="preserve">. </w:t>
      </w:r>
      <w:r w:rsidRPr="00FB10B9">
        <w:rPr>
          <w:szCs w:val="24"/>
        </w:rPr>
        <w:t xml:space="preserve">After </w:t>
      </w:r>
      <w:r>
        <w:rPr>
          <w:szCs w:val="24"/>
        </w:rPr>
        <w:t>six</w:t>
      </w:r>
      <w:r w:rsidRPr="00FB10B9">
        <w:rPr>
          <w:szCs w:val="24"/>
        </w:rPr>
        <w:t xml:space="preserve"> months </w:t>
      </w:r>
      <w:r>
        <w:rPr>
          <w:szCs w:val="24"/>
        </w:rPr>
        <w:t xml:space="preserve">values </w:t>
      </w:r>
      <w:r w:rsidRPr="00FB10B9">
        <w:rPr>
          <w:szCs w:val="24"/>
        </w:rPr>
        <w:t xml:space="preserve">stabilized around 14.2 pmol/l. </w:t>
      </w:r>
      <w:r>
        <w:rPr>
          <w:szCs w:val="24"/>
        </w:rPr>
        <w:t>The m</w:t>
      </w:r>
      <w:r w:rsidRPr="00FB10B9">
        <w:rPr>
          <w:szCs w:val="24"/>
        </w:rPr>
        <w:t xml:space="preserve">ean fT4 concentrations and fT4 frequency distributions </w:t>
      </w:r>
      <w:r>
        <w:rPr>
          <w:szCs w:val="24"/>
        </w:rPr>
        <w:t xml:space="preserve">for infants in the study group were </w:t>
      </w:r>
      <w:r w:rsidRPr="00FB10B9">
        <w:rPr>
          <w:szCs w:val="24"/>
        </w:rPr>
        <w:t xml:space="preserve">in </w:t>
      </w:r>
      <w:r>
        <w:rPr>
          <w:szCs w:val="24"/>
        </w:rPr>
        <w:t xml:space="preserve">the </w:t>
      </w:r>
      <w:r w:rsidRPr="00FB10B9">
        <w:rPr>
          <w:szCs w:val="24"/>
        </w:rPr>
        <w:t>lower two thirds of the reference interval.</w:t>
      </w:r>
      <w:r>
        <w:rPr>
          <w:szCs w:val="24"/>
        </w:rPr>
        <w:t xml:space="preserve"> Few infants were found to be </w:t>
      </w:r>
      <w:r w:rsidR="00C86CB4">
        <w:rPr>
          <w:szCs w:val="24"/>
        </w:rPr>
        <w:t xml:space="preserve">TPO </w:t>
      </w:r>
      <w:r w:rsidR="00FA3F27">
        <w:rPr>
          <w:szCs w:val="24"/>
        </w:rPr>
        <w:t>antibody</w:t>
      </w:r>
      <w:r>
        <w:rPr>
          <w:szCs w:val="24"/>
        </w:rPr>
        <w:t xml:space="preserve"> positive. </w:t>
      </w:r>
      <w:bookmarkStart w:id="138" w:name="_Hlk9531316"/>
      <w:r>
        <w:rPr>
          <w:szCs w:val="24"/>
        </w:rPr>
        <w:t>At the age of 24 months the study p</w:t>
      </w:r>
      <w:r w:rsidRPr="0061118A">
        <w:rPr>
          <w:szCs w:val="24"/>
        </w:rPr>
        <w:t xml:space="preserve">lacebo group </w:t>
      </w:r>
      <w:r>
        <w:rPr>
          <w:szCs w:val="24"/>
        </w:rPr>
        <w:t xml:space="preserve">contained </w:t>
      </w:r>
      <w:r w:rsidRPr="0061118A">
        <w:rPr>
          <w:szCs w:val="24"/>
        </w:rPr>
        <w:t>4</w:t>
      </w:r>
      <w:r>
        <w:rPr>
          <w:szCs w:val="24"/>
        </w:rPr>
        <w:t>/92</w:t>
      </w:r>
      <w:r w:rsidRPr="0061118A">
        <w:rPr>
          <w:szCs w:val="24"/>
        </w:rPr>
        <w:t xml:space="preserve"> infants </w:t>
      </w:r>
      <w:r>
        <w:rPr>
          <w:szCs w:val="24"/>
        </w:rPr>
        <w:t xml:space="preserve">who were </w:t>
      </w:r>
      <w:r w:rsidRPr="0061118A">
        <w:rPr>
          <w:szCs w:val="24"/>
        </w:rPr>
        <w:t>anti-</w:t>
      </w:r>
      <w:r w:rsidR="00C86CB4">
        <w:rPr>
          <w:szCs w:val="24"/>
        </w:rPr>
        <w:t xml:space="preserve">TPO </w:t>
      </w:r>
      <w:r w:rsidR="00FA3F27">
        <w:rPr>
          <w:szCs w:val="24"/>
        </w:rPr>
        <w:t>antibody</w:t>
      </w:r>
      <w:r w:rsidRPr="0061118A">
        <w:rPr>
          <w:szCs w:val="24"/>
        </w:rPr>
        <w:t xml:space="preserve"> positive</w:t>
      </w:r>
      <w:r>
        <w:rPr>
          <w:szCs w:val="24"/>
        </w:rPr>
        <w:t xml:space="preserve">, the intervention (thyroxine therapy) group of the RCT had </w:t>
      </w:r>
      <w:r w:rsidRPr="0061118A">
        <w:rPr>
          <w:szCs w:val="24"/>
        </w:rPr>
        <w:t>6</w:t>
      </w:r>
      <w:r>
        <w:rPr>
          <w:szCs w:val="24"/>
        </w:rPr>
        <w:t>/92</w:t>
      </w:r>
      <w:r w:rsidRPr="0061118A">
        <w:rPr>
          <w:szCs w:val="24"/>
        </w:rPr>
        <w:t xml:space="preserve"> infants </w:t>
      </w:r>
      <w:r>
        <w:rPr>
          <w:szCs w:val="24"/>
        </w:rPr>
        <w:t xml:space="preserve">who were </w:t>
      </w:r>
      <w:r w:rsidRPr="0061118A">
        <w:rPr>
          <w:szCs w:val="24"/>
        </w:rPr>
        <w:t>anti-</w:t>
      </w:r>
      <w:r w:rsidR="00C86CB4">
        <w:rPr>
          <w:szCs w:val="24"/>
        </w:rPr>
        <w:t>TPO a</w:t>
      </w:r>
      <w:r w:rsidR="00FA3F27">
        <w:rPr>
          <w:szCs w:val="24"/>
        </w:rPr>
        <w:t>ntibody</w:t>
      </w:r>
      <w:r w:rsidRPr="0061118A">
        <w:rPr>
          <w:szCs w:val="24"/>
        </w:rPr>
        <w:t xml:space="preserve"> positive</w:t>
      </w:r>
      <w:r>
        <w:rPr>
          <w:szCs w:val="24"/>
        </w:rPr>
        <w:t xml:space="preserve"> (overall prevalence of </w:t>
      </w:r>
      <w:r w:rsidR="00C86CB4">
        <w:rPr>
          <w:szCs w:val="24"/>
        </w:rPr>
        <w:t>TPO</w:t>
      </w:r>
      <w:r w:rsidR="00FA3F27">
        <w:rPr>
          <w:szCs w:val="24"/>
        </w:rPr>
        <w:t xml:space="preserve"> antibody</w:t>
      </w:r>
      <w:r>
        <w:rPr>
          <w:szCs w:val="24"/>
        </w:rPr>
        <w:t xml:space="preserve"> positivity: 5.4%). </w:t>
      </w:r>
      <w:r w:rsidRPr="0061118A">
        <w:rPr>
          <w:szCs w:val="24"/>
        </w:rPr>
        <w:t xml:space="preserve">In </w:t>
      </w:r>
      <w:r>
        <w:rPr>
          <w:szCs w:val="24"/>
        </w:rPr>
        <w:t xml:space="preserve">the </w:t>
      </w:r>
      <w:r w:rsidRPr="0061118A">
        <w:rPr>
          <w:szCs w:val="24"/>
        </w:rPr>
        <w:t xml:space="preserve">study placebo group TSH concentration </w:t>
      </w:r>
      <w:r>
        <w:rPr>
          <w:szCs w:val="24"/>
        </w:rPr>
        <w:t xml:space="preserve">did </w:t>
      </w:r>
      <w:r w:rsidRPr="0061118A">
        <w:rPr>
          <w:szCs w:val="24"/>
        </w:rPr>
        <w:t>not differ</w:t>
      </w:r>
      <w:r>
        <w:rPr>
          <w:szCs w:val="24"/>
        </w:rPr>
        <w:t xml:space="preserve"> significantly </w:t>
      </w:r>
      <w:r w:rsidRPr="0061118A">
        <w:rPr>
          <w:szCs w:val="24"/>
        </w:rPr>
        <w:t xml:space="preserve">between infants who were </w:t>
      </w:r>
      <w:r w:rsidR="00FE555B">
        <w:rPr>
          <w:szCs w:val="24"/>
        </w:rPr>
        <w:t>anti-</w:t>
      </w:r>
      <w:r w:rsidR="00C86CB4">
        <w:rPr>
          <w:szCs w:val="24"/>
        </w:rPr>
        <w:t xml:space="preserve">TPO </w:t>
      </w:r>
      <w:r w:rsidR="00FA3F27">
        <w:rPr>
          <w:szCs w:val="24"/>
        </w:rPr>
        <w:t>antibody</w:t>
      </w:r>
      <w:r w:rsidRPr="0061118A">
        <w:rPr>
          <w:szCs w:val="24"/>
        </w:rPr>
        <w:t xml:space="preserve"> positive and those who were anti-</w:t>
      </w:r>
      <w:r w:rsidR="00C86CB4">
        <w:rPr>
          <w:szCs w:val="24"/>
        </w:rPr>
        <w:t xml:space="preserve">TPO </w:t>
      </w:r>
      <w:r w:rsidR="00FA3F27">
        <w:rPr>
          <w:szCs w:val="24"/>
        </w:rPr>
        <w:t>antibody</w:t>
      </w:r>
      <w:r w:rsidRPr="0061118A">
        <w:rPr>
          <w:szCs w:val="24"/>
        </w:rPr>
        <w:t xml:space="preserve"> negative (anti-</w:t>
      </w:r>
      <w:r w:rsidR="00C86CB4">
        <w:rPr>
          <w:szCs w:val="24"/>
        </w:rPr>
        <w:t>TPO</w:t>
      </w:r>
      <w:r w:rsidR="00FA3F27">
        <w:rPr>
          <w:szCs w:val="24"/>
        </w:rPr>
        <w:t xml:space="preserve"> antibody</w:t>
      </w:r>
      <w:r w:rsidRPr="0061118A">
        <w:rPr>
          <w:szCs w:val="24"/>
        </w:rPr>
        <w:t xml:space="preserve"> positive: TSH 5.35 (1.82) mIU/l and anti-</w:t>
      </w:r>
      <w:r w:rsidR="00C86CB4">
        <w:rPr>
          <w:szCs w:val="24"/>
        </w:rPr>
        <w:t>TPO</w:t>
      </w:r>
      <w:r w:rsidR="00FA3F27">
        <w:rPr>
          <w:szCs w:val="24"/>
        </w:rPr>
        <w:t xml:space="preserve"> antibody</w:t>
      </w:r>
      <w:r w:rsidRPr="0061118A">
        <w:rPr>
          <w:szCs w:val="24"/>
        </w:rPr>
        <w:t xml:space="preserve"> negative: TSH 4.93 (2.59) mIU/l; p=0.75).</w:t>
      </w:r>
      <w:r>
        <w:rPr>
          <w:szCs w:val="24"/>
        </w:rPr>
        <w:t xml:space="preserve"> [Evidence level: moderate]</w:t>
      </w:r>
    </w:p>
    <w:p w14:paraId="2BE7A0DD" w14:textId="2D3BFDDF" w:rsidR="00BF5E64" w:rsidRPr="00BC72C9" w:rsidRDefault="00BF5E64" w:rsidP="0052374C">
      <w:pPr>
        <w:pStyle w:val="Heading4"/>
        <w:rPr>
          <w:b/>
          <w:color w:val="549E39" w:themeColor="accent1"/>
        </w:rPr>
      </w:pPr>
      <w:bookmarkStart w:id="139" w:name="_Hlk9012754"/>
      <w:bookmarkEnd w:id="138"/>
      <w:r w:rsidRPr="00BC72C9">
        <w:rPr>
          <w:b/>
          <w:color w:val="549E39" w:themeColor="accent1"/>
        </w:rPr>
        <w:t>Overactive thyroid gland (</w:t>
      </w:r>
      <w:r w:rsidR="00E436DC" w:rsidRPr="00BC72C9">
        <w:rPr>
          <w:b/>
          <w:color w:val="549E39" w:themeColor="accent1"/>
        </w:rPr>
        <w:t>Graves’</w:t>
      </w:r>
      <w:r w:rsidRPr="00BC72C9">
        <w:rPr>
          <w:b/>
          <w:color w:val="549E39" w:themeColor="accent1"/>
        </w:rPr>
        <w:t xml:space="preserve"> disease)</w:t>
      </w:r>
    </w:p>
    <w:p w14:paraId="70131799" w14:textId="1BF98D40" w:rsidR="00BF5E64" w:rsidRDefault="00BF5E64" w:rsidP="004A5616">
      <w:r w:rsidRPr="00626AD8">
        <w:t xml:space="preserve">Researchers in Italy have investigated the course of </w:t>
      </w:r>
      <w:r w:rsidR="00E436DC">
        <w:t>Graves’</w:t>
      </w:r>
      <w:r w:rsidRPr="00626AD8">
        <w:t xml:space="preserve"> disease in CYP with Down syndrome (n=28) and compared this with its course in a control group of CYP without Down syndrome (n=109) (DeLuca</w:t>
      </w:r>
      <w:r w:rsidR="00A04F8B">
        <w:t xml:space="preserve"> et al</w:t>
      </w:r>
      <w:r w:rsidRPr="00626AD8">
        <w:t>, 2010). A retrospective review of medical records for CYP referred to one of 6 study clinics between 1995 and</w:t>
      </w:r>
      <w:r>
        <w:t xml:space="preserve"> 2005 was carried out and demographic details, thyroid function test results and clinical signs of hyperthyroidism recorded. Follow up was similar for the 2 groups being 4.0 years for the CYP with Down syndrome and 4.4 years for the control group. Mean age at time of diagnosis with </w:t>
      </w:r>
      <w:r w:rsidR="00E436DC">
        <w:t>Graves’</w:t>
      </w:r>
      <w:r>
        <w:t xml:space="preserve"> disease was significantly younger in the CYP with Down syndrome compared with controls, 9.9 years vs 11.5 years (p&lt;0.05), and the proportion of females with the condition was lower in the Down syndrome group (50% vs 82%; Χ²=12, p&lt;0.0005). There was no significant difference in the prevalence of clinical signs and symptoms (including exophthalmos), fT4 </w:t>
      </w:r>
      <w:r w:rsidR="005732AE">
        <w:t>concentration</w:t>
      </w:r>
      <w:r>
        <w:t xml:space="preserve">s and TSH receptor </w:t>
      </w:r>
      <w:r>
        <w:lastRenderedPageBreak/>
        <w:t xml:space="preserve">autoantibodies between the 2 groups at diagnosis. The subsequent clinical course of </w:t>
      </w:r>
      <w:r w:rsidR="00E436DC">
        <w:t>Graves’</w:t>
      </w:r>
      <w:r>
        <w:t xml:space="preserve"> disease was less severe in the CYP with Down syndrome, with significantly fewer relapsing after their first cycle of treatment with methimazole (7.1% vs 31.2%; p&lt;0.005) and with a higher rates of persistent remission in CYP with Down syndrome after withdrawal of therapy (46.4% vs 26.7%; p&lt;0.05). Antecedents of Hashimoto’s thyroiditis were documented in 21.4% of CYP with Down syndrome compared with 3.7% of CYP in the control group (Χ²=10.4; p&lt;0.005). [Evidence level: low/very low]</w:t>
      </w:r>
      <w:bookmarkEnd w:id="139"/>
    </w:p>
    <w:p w14:paraId="77912E13" w14:textId="55F32E46" w:rsidR="003E4C92" w:rsidRPr="00BC72C9" w:rsidRDefault="0052374C" w:rsidP="00A5381A">
      <w:pPr>
        <w:pStyle w:val="Heading2"/>
        <w:rPr>
          <w:color w:val="549E39" w:themeColor="accent1"/>
          <w:sz w:val="28"/>
          <w:szCs w:val="28"/>
        </w:rPr>
      </w:pPr>
      <w:bookmarkStart w:id="140" w:name="_Toc33445629"/>
      <w:r w:rsidRPr="00BC72C9">
        <w:rPr>
          <w:color w:val="549E39" w:themeColor="accent1"/>
          <w:sz w:val="28"/>
          <w:szCs w:val="28"/>
        </w:rPr>
        <w:t>3.</w:t>
      </w:r>
      <w:r w:rsidR="00E42E13" w:rsidRPr="00BC72C9">
        <w:rPr>
          <w:color w:val="549E39" w:themeColor="accent1"/>
          <w:sz w:val="28"/>
          <w:szCs w:val="28"/>
        </w:rPr>
        <w:t>3</w:t>
      </w:r>
      <w:r w:rsidR="00A5381A" w:rsidRPr="00BC72C9">
        <w:rPr>
          <w:color w:val="549E39" w:themeColor="accent1"/>
          <w:sz w:val="28"/>
          <w:szCs w:val="28"/>
        </w:rPr>
        <w:tab/>
        <w:t>E</w:t>
      </w:r>
      <w:r w:rsidRPr="00BC72C9">
        <w:rPr>
          <w:color w:val="549E39" w:themeColor="accent1"/>
          <w:sz w:val="28"/>
          <w:szCs w:val="28"/>
        </w:rPr>
        <w:t>vidence statements</w:t>
      </w:r>
      <w:r w:rsidR="00A46518" w:rsidRPr="00BC72C9">
        <w:rPr>
          <w:color w:val="549E39" w:themeColor="accent1"/>
          <w:sz w:val="28"/>
          <w:szCs w:val="28"/>
        </w:rPr>
        <w:t>:</w:t>
      </w:r>
      <w:r w:rsidR="00370074" w:rsidRPr="00BC72C9">
        <w:rPr>
          <w:color w:val="549E39" w:themeColor="accent1"/>
          <w:sz w:val="28"/>
          <w:szCs w:val="28"/>
        </w:rPr>
        <w:t xml:space="preserve"> </w:t>
      </w:r>
      <w:r w:rsidR="00B546CE" w:rsidRPr="00BC72C9">
        <w:rPr>
          <w:color w:val="549E39" w:themeColor="accent1"/>
          <w:sz w:val="28"/>
          <w:szCs w:val="28"/>
        </w:rPr>
        <w:t>what tests should be undertaken, timing and frequency of testing</w:t>
      </w:r>
      <w:bookmarkEnd w:id="140"/>
    </w:p>
    <w:p w14:paraId="5E4D078E" w14:textId="2351E246" w:rsidR="00BE2C25" w:rsidRPr="00E26352" w:rsidRDefault="00BE2C25" w:rsidP="00BE2C25">
      <w:r w:rsidRPr="00E26352">
        <w:t>Th</w:t>
      </w:r>
      <w:r>
        <w:t xml:space="preserve">is section contains </w:t>
      </w:r>
      <w:r w:rsidRPr="00E26352">
        <w:t>brief evidence s</w:t>
      </w:r>
      <w:r>
        <w:t>tatement</w:t>
      </w:r>
      <w:r w:rsidRPr="00E26352">
        <w:t>s</w:t>
      </w:r>
      <w:r>
        <w:t xml:space="preserve"> for each study. These </w:t>
      </w:r>
      <w:r w:rsidRPr="00E26352">
        <w:t>provide a succinct summary</w:t>
      </w:r>
      <w:r>
        <w:t xml:space="preserve"> of k</w:t>
      </w:r>
      <w:r w:rsidRPr="00E26352">
        <w:t xml:space="preserve">ey outcomes relating to </w:t>
      </w:r>
      <w:r>
        <w:t>clinical questions</w:t>
      </w:r>
      <w:r w:rsidR="00B2701D">
        <w:t xml:space="preserve"> 1 and 2</w:t>
      </w:r>
      <w:r>
        <w:t xml:space="preserve">. </w:t>
      </w:r>
      <w:r w:rsidRPr="00E26352">
        <w:t xml:space="preserve">For more detail of the reviewed studies please see the narrative summary of evidence </w:t>
      </w:r>
      <w:r>
        <w:t xml:space="preserve">(section </w:t>
      </w:r>
      <w:r w:rsidRPr="00644F67">
        <w:t>3.3)</w:t>
      </w:r>
      <w:r>
        <w:t xml:space="preserve"> </w:t>
      </w:r>
      <w:r w:rsidRPr="00E26352">
        <w:t>and evidence table</w:t>
      </w:r>
      <w:r>
        <w:t xml:space="preserve"> (Appendix F)</w:t>
      </w:r>
      <w:r w:rsidRPr="00E26352">
        <w:t>.</w:t>
      </w:r>
    </w:p>
    <w:p w14:paraId="28886977" w14:textId="370E8F36" w:rsidR="008C6916" w:rsidRDefault="00BE2C25" w:rsidP="00A5381A">
      <w:r>
        <w:t>C</w:t>
      </w:r>
      <w:r w:rsidR="00B759E0">
        <w:t>linical questions</w:t>
      </w:r>
      <w:r w:rsidR="008C6916">
        <w:t>:</w:t>
      </w:r>
    </w:p>
    <w:p w14:paraId="69B2CF84" w14:textId="0AA9AB71" w:rsidR="008C6916" w:rsidRPr="00205A12" w:rsidRDefault="008C6916" w:rsidP="00142CAA">
      <w:pPr>
        <w:pStyle w:val="ListParagraph"/>
        <w:numPr>
          <w:ilvl w:val="0"/>
          <w:numId w:val="15"/>
        </w:numPr>
      </w:pPr>
      <w:r w:rsidRPr="00205A12">
        <w:t xml:space="preserve">What blood tests should be undertaken as part of routine surveillance to identify thyroid disorders in </w:t>
      </w:r>
      <w:r w:rsidR="00B47F64">
        <w:t>CYP</w:t>
      </w:r>
      <w:r w:rsidRPr="00205A12">
        <w:t xml:space="preserve"> with Down </w:t>
      </w:r>
      <w:r w:rsidR="00A332EB">
        <w:t>s</w:t>
      </w:r>
      <w:r w:rsidRPr="00205A12">
        <w:t xml:space="preserve">yndrome? </w:t>
      </w:r>
    </w:p>
    <w:p w14:paraId="0BCFE428" w14:textId="15B443B2" w:rsidR="008C6916" w:rsidRPr="00205A12" w:rsidRDefault="008C6916" w:rsidP="00142CAA">
      <w:pPr>
        <w:pStyle w:val="ListParagraph"/>
        <w:numPr>
          <w:ilvl w:val="0"/>
          <w:numId w:val="15"/>
        </w:numPr>
      </w:pPr>
      <w:r w:rsidRPr="00205A12">
        <w:t xml:space="preserve">When should routine surveillance blood tests commence in </w:t>
      </w:r>
      <w:r w:rsidR="00B47F64">
        <w:t>CYP</w:t>
      </w:r>
      <w:r w:rsidRPr="00205A12">
        <w:t xml:space="preserve"> with Down </w:t>
      </w:r>
      <w:r w:rsidR="00A332EB">
        <w:t>s</w:t>
      </w:r>
      <w:r w:rsidRPr="00205A12">
        <w:t xml:space="preserve">yndrome and how often should they be repeated? </w:t>
      </w:r>
    </w:p>
    <w:p w14:paraId="2237F941" w14:textId="3F95C6BA" w:rsidR="008C6916" w:rsidRPr="00E26352" w:rsidRDefault="008C6916" w:rsidP="00A5381A">
      <w:r>
        <w:t>I</w:t>
      </w:r>
      <w:r w:rsidR="00B759E0">
        <w:t>n particular</w:t>
      </w:r>
      <w:r w:rsidR="00046496">
        <w:t>,</w:t>
      </w:r>
      <w:r w:rsidR="00B759E0">
        <w:t xml:space="preserve"> </w:t>
      </w:r>
      <w:r>
        <w:t xml:space="preserve">evidence statements </w:t>
      </w:r>
      <w:r w:rsidR="00BE2C25">
        <w:t xml:space="preserve">relating to these </w:t>
      </w:r>
      <w:r w:rsidR="00046496">
        <w:t>two</w:t>
      </w:r>
      <w:r w:rsidR="00BE2C25">
        <w:t xml:space="preserve"> questions </w:t>
      </w:r>
      <w:r>
        <w:t>report findings from biochemical tests</w:t>
      </w:r>
      <w:r w:rsidR="00A5381A" w:rsidRPr="00E26352">
        <w:t xml:space="preserve"> (TSH</w:t>
      </w:r>
      <w:r w:rsidR="00B759E0">
        <w:t>, fT4</w:t>
      </w:r>
      <w:r w:rsidR="00A5381A" w:rsidRPr="00E26352">
        <w:t xml:space="preserve"> and thyr</w:t>
      </w:r>
      <w:r w:rsidR="00B759E0">
        <w:t>oid antibodies),</w:t>
      </w:r>
      <w:r w:rsidR="00A5381A" w:rsidRPr="00E26352">
        <w:t xml:space="preserve"> prevalence</w:t>
      </w:r>
      <w:r w:rsidR="00B759E0">
        <w:t xml:space="preserve"> </w:t>
      </w:r>
      <w:r>
        <w:t>of thyroid dysfunction, the a</w:t>
      </w:r>
      <w:r w:rsidR="00B759E0">
        <w:t>ge of CYP at testing/diagnosis</w:t>
      </w:r>
      <w:r>
        <w:t xml:space="preserve"> and the course of thyroid dysfunction</w:t>
      </w:r>
      <w:r w:rsidR="00A5381A" w:rsidRPr="00E26352">
        <w:t xml:space="preserve">. </w:t>
      </w:r>
    </w:p>
    <w:p w14:paraId="24ED2558" w14:textId="5F338145" w:rsidR="00A5381A" w:rsidRPr="00BC72C9" w:rsidRDefault="00A5381A" w:rsidP="00A5381A">
      <w:pPr>
        <w:pStyle w:val="Heading3"/>
        <w:rPr>
          <w:sz w:val="28"/>
          <w:szCs w:val="28"/>
        </w:rPr>
      </w:pPr>
      <w:bookmarkStart w:id="141" w:name="_Toc33445630"/>
      <w:bookmarkStart w:id="142" w:name="_Hlk12564866"/>
      <w:r w:rsidRPr="00BC72C9">
        <w:rPr>
          <w:color w:val="549E39" w:themeColor="accent1"/>
          <w:sz w:val="28"/>
          <w:szCs w:val="28"/>
        </w:rPr>
        <w:t>3.</w:t>
      </w:r>
      <w:r w:rsidR="00E42E13" w:rsidRPr="00BC72C9">
        <w:rPr>
          <w:color w:val="549E39" w:themeColor="accent1"/>
          <w:sz w:val="28"/>
          <w:szCs w:val="28"/>
        </w:rPr>
        <w:t>3</w:t>
      </w:r>
      <w:r w:rsidRPr="00BC72C9">
        <w:rPr>
          <w:color w:val="549E39" w:themeColor="accent1"/>
          <w:sz w:val="28"/>
          <w:szCs w:val="28"/>
        </w:rPr>
        <w:t>.1</w:t>
      </w:r>
      <w:r w:rsidRPr="00BC72C9">
        <w:rPr>
          <w:sz w:val="28"/>
          <w:szCs w:val="28"/>
        </w:rPr>
        <w:tab/>
      </w:r>
      <w:r w:rsidR="0052374C" w:rsidRPr="00BC72C9">
        <w:rPr>
          <w:color w:val="549E39" w:themeColor="accent1"/>
          <w:sz w:val="28"/>
          <w:szCs w:val="28"/>
        </w:rPr>
        <w:t>Neonatal s</w:t>
      </w:r>
      <w:r w:rsidR="008577E6" w:rsidRPr="00BC72C9">
        <w:rPr>
          <w:color w:val="549E39" w:themeColor="accent1"/>
          <w:sz w:val="28"/>
          <w:szCs w:val="28"/>
        </w:rPr>
        <w:t>creening</w:t>
      </w:r>
      <w:bookmarkEnd w:id="141"/>
      <w:r w:rsidR="0052374C" w:rsidRPr="00BC72C9">
        <w:rPr>
          <w:color w:val="549E39" w:themeColor="accent1"/>
          <w:sz w:val="28"/>
          <w:szCs w:val="28"/>
        </w:rPr>
        <w:t xml:space="preserve"> </w:t>
      </w:r>
    </w:p>
    <w:p w14:paraId="055CB641" w14:textId="6D7C7DBA" w:rsidR="0052374C" w:rsidRPr="0056328E" w:rsidRDefault="0052374C" w:rsidP="00A5381A">
      <w:r w:rsidRPr="0056328E">
        <w:t>(</w:t>
      </w:r>
      <w:r w:rsidR="00D230CB">
        <w:t>2</w:t>
      </w:r>
      <w:r w:rsidRPr="0056328E">
        <w:t xml:space="preserve"> studies)</w:t>
      </w:r>
    </w:p>
    <w:p w14:paraId="3329FE89" w14:textId="7B36CAF3" w:rsidR="00CB6D6F" w:rsidRDefault="0052374C" w:rsidP="00CB6D6F">
      <w:r>
        <w:t>A retrospective study (Erlichman et al</w:t>
      </w:r>
      <w:r w:rsidR="00A04F8B">
        <w:t>,</w:t>
      </w:r>
      <w:r>
        <w:t xml:space="preserve"> 2016) </w:t>
      </w:r>
      <w:r w:rsidR="00CB6D6F">
        <w:t>found that</w:t>
      </w:r>
      <w:r w:rsidRPr="007F02B0">
        <w:t xml:space="preserve"> T4-based screening followed by </w:t>
      </w:r>
      <w:r>
        <w:t xml:space="preserve">serum </w:t>
      </w:r>
      <w:r w:rsidRPr="007F02B0">
        <w:t xml:space="preserve">TSH measurements in infants with </w:t>
      </w:r>
      <w:r w:rsidR="006735F4">
        <w:t>T</w:t>
      </w:r>
      <w:r w:rsidRPr="007F02B0">
        <w:t xml:space="preserve">T4 &lt;10th percentile </w:t>
      </w:r>
      <w:r w:rsidR="00CB6D6F">
        <w:t xml:space="preserve">improved the identification of </w:t>
      </w:r>
      <w:r w:rsidRPr="007F02B0">
        <w:t>congenital hypothyroidism</w:t>
      </w:r>
      <w:r w:rsidR="00CB6D6F">
        <w:t xml:space="preserve"> compared with T4-based screening alone, however only 50% of infants deemed to require thyroxine therapy by 1 month of age were identified through this neonatal screening method. </w:t>
      </w:r>
      <w:r w:rsidR="00CB6D6F" w:rsidRPr="00731608">
        <w:t>[Evidence level: low]</w:t>
      </w:r>
    </w:p>
    <w:p w14:paraId="0019804C" w14:textId="77777777" w:rsidR="008B5490" w:rsidRDefault="0052374C" w:rsidP="00D230CB">
      <w:r>
        <w:t xml:space="preserve">A </w:t>
      </w:r>
      <w:r w:rsidR="00B759E0">
        <w:t xml:space="preserve">second </w:t>
      </w:r>
      <w:r>
        <w:t xml:space="preserve">retrospective study (Myrelid et al, 2009) </w:t>
      </w:r>
      <w:r w:rsidR="00CB6D6F">
        <w:t>found that neonatal TSH dried blood spot screening results are not predictive of the development of hypothyroidism during childhood</w:t>
      </w:r>
      <w:r w:rsidR="00CB6D6F" w:rsidRPr="00731608">
        <w:t xml:space="preserve"> [Evidence level: </w:t>
      </w:r>
      <w:r w:rsidR="003A5C7C" w:rsidRPr="003A5C7C">
        <w:t>v</w:t>
      </w:r>
      <w:r w:rsidR="00CB6D6F" w:rsidRPr="003A5C7C">
        <w:t>ery low].</w:t>
      </w:r>
      <w:r w:rsidR="00B759E0">
        <w:t xml:space="preserve"> </w:t>
      </w:r>
    </w:p>
    <w:p w14:paraId="12676151" w14:textId="001BAAEA" w:rsidR="00D230CB" w:rsidRPr="00946704" w:rsidRDefault="00D230CB" w:rsidP="00D230CB">
      <w:pPr>
        <w:rPr>
          <w:iCs/>
        </w:rPr>
      </w:pPr>
      <w:r>
        <w:t>This study also reported that o</w:t>
      </w:r>
      <w:r w:rsidRPr="00946704">
        <w:rPr>
          <w:iCs/>
        </w:rPr>
        <w:t xml:space="preserve">f 22 children who developed hypothyroidism requiring thyroxine therapy before the age of 10 years, four tested positive for </w:t>
      </w:r>
      <w:r w:rsidR="00C86CB4">
        <w:rPr>
          <w:iCs/>
        </w:rPr>
        <w:t>TPO</w:t>
      </w:r>
      <w:r w:rsidR="00FA3F27">
        <w:rPr>
          <w:iCs/>
        </w:rPr>
        <w:t xml:space="preserve"> antibodies</w:t>
      </w:r>
      <w:r w:rsidRPr="00946704">
        <w:rPr>
          <w:iCs/>
        </w:rPr>
        <w:t xml:space="preserve"> and </w:t>
      </w:r>
      <w:r w:rsidR="00A45AD6">
        <w:rPr>
          <w:iCs/>
        </w:rPr>
        <w:t>thyroglobulin antibodies</w:t>
      </w:r>
      <w:r w:rsidRPr="00946704">
        <w:rPr>
          <w:iCs/>
        </w:rPr>
        <w:t>.  [Evidence level: very low]</w:t>
      </w:r>
    </w:p>
    <w:p w14:paraId="3241115E" w14:textId="38D85B4E" w:rsidR="00887D53" w:rsidRPr="00BC72C9" w:rsidRDefault="00887D53" w:rsidP="00887D53">
      <w:pPr>
        <w:pStyle w:val="Heading3"/>
        <w:rPr>
          <w:color w:val="549E39" w:themeColor="accent1"/>
          <w:sz w:val="28"/>
          <w:szCs w:val="28"/>
        </w:rPr>
      </w:pPr>
      <w:bookmarkStart w:id="143" w:name="_Toc33445631"/>
      <w:r w:rsidRPr="00BC72C9">
        <w:rPr>
          <w:color w:val="549E39" w:themeColor="accent1"/>
          <w:sz w:val="28"/>
          <w:szCs w:val="28"/>
        </w:rPr>
        <w:t>3.</w:t>
      </w:r>
      <w:r w:rsidR="00B953A9" w:rsidRPr="00BC72C9">
        <w:rPr>
          <w:color w:val="549E39" w:themeColor="accent1"/>
          <w:sz w:val="28"/>
          <w:szCs w:val="28"/>
        </w:rPr>
        <w:t>3</w:t>
      </w:r>
      <w:r w:rsidRPr="00BC72C9">
        <w:rPr>
          <w:color w:val="549E39" w:themeColor="accent1"/>
          <w:sz w:val="28"/>
          <w:szCs w:val="28"/>
        </w:rPr>
        <w:t>.2</w:t>
      </w:r>
      <w:r w:rsidRPr="00BC72C9">
        <w:rPr>
          <w:color w:val="549E39" w:themeColor="accent1"/>
          <w:sz w:val="28"/>
          <w:szCs w:val="28"/>
        </w:rPr>
        <w:tab/>
      </w:r>
      <w:r w:rsidR="008425BB" w:rsidRPr="00BC72C9">
        <w:rPr>
          <w:color w:val="549E39" w:themeColor="accent1"/>
          <w:sz w:val="28"/>
          <w:szCs w:val="28"/>
        </w:rPr>
        <w:t>Ongoing</w:t>
      </w:r>
      <w:r w:rsidR="0052374C" w:rsidRPr="00BC72C9">
        <w:rPr>
          <w:color w:val="549E39" w:themeColor="accent1"/>
          <w:sz w:val="28"/>
          <w:szCs w:val="28"/>
        </w:rPr>
        <w:t xml:space="preserve"> surveillance</w:t>
      </w:r>
      <w:bookmarkEnd w:id="143"/>
      <w:r w:rsidR="0052374C" w:rsidRPr="00BC72C9">
        <w:rPr>
          <w:color w:val="549E39" w:themeColor="accent1"/>
          <w:sz w:val="28"/>
          <w:szCs w:val="28"/>
        </w:rPr>
        <w:t xml:space="preserve"> </w:t>
      </w:r>
    </w:p>
    <w:p w14:paraId="61A553E5" w14:textId="47F24702" w:rsidR="0052374C" w:rsidRDefault="0052374C" w:rsidP="00887D53">
      <w:r w:rsidRPr="0056328E">
        <w:t>(</w:t>
      </w:r>
      <w:r w:rsidR="00E22841">
        <w:t>5</w:t>
      </w:r>
      <w:r w:rsidRPr="0056328E">
        <w:t xml:space="preserve"> studies)</w:t>
      </w:r>
    </w:p>
    <w:p w14:paraId="2F5780D8" w14:textId="786260B9" w:rsidR="00D230CB" w:rsidRDefault="00D230CB" w:rsidP="00D230CB">
      <w:pPr>
        <w:tabs>
          <w:tab w:val="left" w:pos="2880"/>
        </w:tabs>
      </w:pPr>
      <w:r>
        <w:lastRenderedPageBreak/>
        <w:t>One study (Purdy et al</w:t>
      </w:r>
      <w:r w:rsidR="00A04F8B">
        <w:t>,</w:t>
      </w:r>
      <w:r>
        <w:t xml:space="preserve"> 2014) investigated the incidence of hypothyroidism in infants who were found to be euthyroid at birth and were then tested again before 4 months of age (n=79). Fifteen per cent were found to have compensated hypothyroidism and 17.5% were diagnosed with primary hypothyroidism and treated with thyroxine. (Evidence level: low]</w:t>
      </w:r>
    </w:p>
    <w:p w14:paraId="7A17D86A" w14:textId="07956E8D" w:rsidR="0052374C" w:rsidRDefault="00D230CB" w:rsidP="00887D53">
      <w:r>
        <w:t>Findings from a UK study (Noble et al, 2000) have shown that a</w:t>
      </w:r>
      <w:r w:rsidR="0052374C">
        <w:t>nnual s</w:t>
      </w:r>
      <w:r w:rsidR="00B64460">
        <w:t>urveillance</w:t>
      </w:r>
      <w:r w:rsidR="0052374C">
        <w:t xml:space="preserve"> </w:t>
      </w:r>
      <w:r>
        <w:t xml:space="preserve">for thyroid dysfunction </w:t>
      </w:r>
      <w:r w:rsidR="0052374C">
        <w:t>in pre-school and school settings is feasible using a dried blood spot test</w:t>
      </w:r>
      <w:r w:rsidR="00B759E0">
        <w:t>. H</w:t>
      </w:r>
      <w:r w:rsidR="0052374C">
        <w:t xml:space="preserve">ypothyroidism requiring treatment </w:t>
      </w:r>
      <w:r w:rsidR="00B759E0">
        <w:t xml:space="preserve">was detected </w:t>
      </w:r>
      <w:r w:rsidR="0052374C">
        <w:t xml:space="preserve">in 5.5% </w:t>
      </w:r>
      <w:r w:rsidR="00B759E0">
        <w:t xml:space="preserve">CYP </w:t>
      </w:r>
      <w:r w:rsidR="0052374C">
        <w:t xml:space="preserve">tested. [Evidence level: </w:t>
      </w:r>
      <w:r w:rsidR="00B64460">
        <w:t>moderate</w:t>
      </w:r>
      <w:r w:rsidR="00946704">
        <w:t>]</w:t>
      </w:r>
    </w:p>
    <w:p w14:paraId="5DA2208B" w14:textId="7D1E0339" w:rsidR="00946704" w:rsidRPr="00946704" w:rsidRDefault="00946704" w:rsidP="00946704">
      <w:pPr>
        <w:rPr>
          <w:iCs/>
        </w:rPr>
      </w:pPr>
      <w:r w:rsidRPr="00946704">
        <w:rPr>
          <w:iCs/>
        </w:rPr>
        <w:t xml:space="preserve">Of 15 CYP with a capillary TSH &gt;10 mU/l picked up via </w:t>
      </w:r>
      <w:r w:rsidR="00D230CB">
        <w:rPr>
          <w:iCs/>
        </w:rPr>
        <w:t>the</w:t>
      </w:r>
      <w:r w:rsidRPr="00946704">
        <w:rPr>
          <w:iCs/>
        </w:rPr>
        <w:t xml:space="preserve"> school-based s</w:t>
      </w:r>
      <w:r w:rsidR="00686E59">
        <w:rPr>
          <w:iCs/>
        </w:rPr>
        <w:t>urveillance</w:t>
      </w:r>
      <w:r w:rsidRPr="00946704">
        <w:rPr>
          <w:iCs/>
        </w:rPr>
        <w:t xml:space="preserve"> programme, all but one w</w:t>
      </w:r>
      <w:r w:rsidR="00B759E0">
        <w:rPr>
          <w:iCs/>
        </w:rPr>
        <w:t>as</w:t>
      </w:r>
      <w:r w:rsidRPr="00946704">
        <w:rPr>
          <w:iCs/>
        </w:rPr>
        <w:t xml:space="preserve"> found to be positive for either microsomal antibodies or </w:t>
      </w:r>
      <w:r w:rsidR="00C86CB4">
        <w:rPr>
          <w:iCs/>
        </w:rPr>
        <w:t>TPO</w:t>
      </w:r>
      <w:r w:rsidR="00FA3F27">
        <w:rPr>
          <w:iCs/>
        </w:rPr>
        <w:t xml:space="preserve"> antibodie</w:t>
      </w:r>
      <w:r w:rsidRPr="00946704">
        <w:rPr>
          <w:iCs/>
        </w:rPr>
        <w:t>s consistent with Hashimoto’s thyroiditis.</w:t>
      </w:r>
      <w:r w:rsidR="00481EAE">
        <w:rPr>
          <w:iCs/>
        </w:rPr>
        <w:t xml:space="preserve"> Median age at referral 13 years.</w:t>
      </w:r>
      <w:r w:rsidRPr="00946704">
        <w:rPr>
          <w:iCs/>
        </w:rPr>
        <w:t xml:space="preserve"> [Evidence level: low]</w:t>
      </w:r>
    </w:p>
    <w:p w14:paraId="73F89ECB" w14:textId="352EED24" w:rsidR="0052374C" w:rsidRDefault="00146C59" w:rsidP="00887D53">
      <w:pPr>
        <w:rPr>
          <w:iCs/>
        </w:rPr>
      </w:pPr>
      <w:r>
        <w:rPr>
          <w:iCs/>
        </w:rPr>
        <w:t xml:space="preserve">In a </w:t>
      </w:r>
      <w:r w:rsidR="00B759E0">
        <w:rPr>
          <w:iCs/>
        </w:rPr>
        <w:t xml:space="preserve">second </w:t>
      </w:r>
      <w:r>
        <w:rPr>
          <w:iCs/>
        </w:rPr>
        <w:t xml:space="preserve">UK study </w:t>
      </w:r>
      <w:r w:rsidR="00E22841">
        <w:rPr>
          <w:iCs/>
        </w:rPr>
        <w:t xml:space="preserve">(McGowan et al, 2011) </w:t>
      </w:r>
      <w:r>
        <w:rPr>
          <w:iCs/>
        </w:rPr>
        <w:t>the u</w:t>
      </w:r>
      <w:r w:rsidR="0052374C" w:rsidRPr="00887D53">
        <w:rPr>
          <w:iCs/>
        </w:rPr>
        <w:t xml:space="preserve">ptake of </w:t>
      </w:r>
      <w:r w:rsidR="00B759E0">
        <w:rPr>
          <w:iCs/>
        </w:rPr>
        <w:t>a</w:t>
      </w:r>
      <w:r w:rsidR="0052374C" w:rsidRPr="00887D53">
        <w:rPr>
          <w:iCs/>
        </w:rPr>
        <w:t xml:space="preserve"> community-based capillary TSH screening programme was 56%</w:t>
      </w:r>
      <w:r>
        <w:rPr>
          <w:iCs/>
        </w:rPr>
        <w:t>,</w:t>
      </w:r>
      <w:r w:rsidR="0052374C" w:rsidRPr="00887D53">
        <w:rPr>
          <w:iCs/>
        </w:rPr>
        <w:t xml:space="preserve"> with most of these </w:t>
      </w:r>
      <w:r w:rsidR="0098252B">
        <w:rPr>
          <w:iCs/>
        </w:rPr>
        <w:t>CYP</w:t>
      </w:r>
      <w:r w:rsidR="0052374C" w:rsidRPr="00887D53">
        <w:rPr>
          <w:iCs/>
        </w:rPr>
        <w:t xml:space="preserve"> being school age rather than pre-school age. </w:t>
      </w:r>
      <w:r w:rsidR="00606BDD">
        <w:rPr>
          <w:iCs/>
        </w:rPr>
        <w:t>The m</w:t>
      </w:r>
      <w:r>
        <w:rPr>
          <w:iCs/>
        </w:rPr>
        <w:t xml:space="preserve">edian age at referral </w:t>
      </w:r>
      <w:r w:rsidR="00606BDD">
        <w:rPr>
          <w:iCs/>
        </w:rPr>
        <w:t xml:space="preserve">was </w:t>
      </w:r>
      <w:r>
        <w:rPr>
          <w:iCs/>
        </w:rPr>
        <w:t xml:space="preserve">9.4 years. </w:t>
      </w:r>
      <w:r w:rsidR="0052374C" w:rsidRPr="00887D53">
        <w:rPr>
          <w:iCs/>
        </w:rPr>
        <w:t>Of those referred</w:t>
      </w:r>
      <w:r>
        <w:rPr>
          <w:iCs/>
        </w:rPr>
        <w:t>,</w:t>
      </w:r>
      <w:r w:rsidR="0052374C" w:rsidRPr="00887D53">
        <w:rPr>
          <w:iCs/>
        </w:rPr>
        <w:t xml:space="preserve"> 43% received immediate and 18% subsequent thyroxine therapy suggesting the surveillance is worthwhile. Referrals continued up to age 18 years. Data </w:t>
      </w:r>
      <w:r>
        <w:rPr>
          <w:iCs/>
        </w:rPr>
        <w:t xml:space="preserve">were </w:t>
      </w:r>
      <w:r w:rsidR="0052374C" w:rsidRPr="00887D53">
        <w:rPr>
          <w:iCs/>
        </w:rPr>
        <w:t xml:space="preserve">insufficient to help decide </w:t>
      </w:r>
      <w:r>
        <w:rPr>
          <w:iCs/>
        </w:rPr>
        <w:t xml:space="preserve">the </w:t>
      </w:r>
      <w:r w:rsidR="0052374C" w:rsidRPr="00887D53">
        <w:rPr>
          <w:iCs/>
        </w:rPr>
        <w:t>optimal frequency of screening. [Evidence level: low]</w:t>
      </w:r>
    </w:p>
    <w:p w14:paraId="6E0AABD9" w14:textId="40F5EE3A" w:rsidR="00E74E97" w:rsidRDefault="00146C59" w:rsidP="00E74E97">
      <w:pPr>
        <w:rPr>
          <w:iCs/>
        </w:rPr>
      </w:pPr>
      <w:r>
        <w:rPr>
          <w:iCs/>
        </w:rPr>
        <w:t>In the same study o</w:t>
      </w:r>
      <w:r w:rsidR="00E74E97" w:rsidRPr="00E74E97">
        <w:rPr>
          <w:iCs/>
        </w:rPr>
        <w:t xml:space="preserve">f a sample of 98 </w:t>
      </w:r>
      <w:r w:rsidR="005E1B10">
        <w:rPr>
          <w:iCs/>
        </w:rPr>
        <w:t>CYP</w:t>
      </w:r>
      <w:r w:rsidR="00E74E97" w:rsidRPr="00E74E97">
        <w:rPr>
          <w:iCs/>
        </w:rPr>
        <w:t xml:space="preserve"> referred with a capillary</w:t>
      </w:r>
      <w:r>
        <w:rPr>
          <w:iCs/>
        </w:rPr>
        <w:t xml:space="preserve"> dried blood spot</w:t>
      </w:r>
      <w:r w:rsidR="00E74E97" w:rsidRPr="00E74E97">
        <w:rPr>
          <w:iCs/>
        </w:rPr>
        <w:t xml:space="preserve"> TSH ≥4 mU/l the prevalence of autoantibodies was as follows: </w:t>
      </w:r>
      <w:r w:rsidR="00B759E0">
        <w:rPr>
          <w:iCs/>
        </w:rPr>
        <w:t>o</w:t>
      </w:r>
      <w:r w:rsidR="00E74E97" w:rsidRPr="00E74E97">
        <w:rPr>
          <w:iCs/>
        </w:rPr>
        <w:t>f 22 CYP with venous TSH 6-10.9 mU/l 12 were found to be antibody positive</w:t>
      </w:r>
      <w:r w:rsidR="00E74E97">
        <w:rPr>
          <w:iCs/>
        </w:rPr>
        <w:t>,</w:t>
      </w:r>
      <w:r w:rsidR="00E74E97" w:rsidRPr="00E74E97">
        <w:rPr>
          <w:iCs/>
        </w:rPr>
        <w:t xml:space="preserve"> 11 were started on treatment. Of 25 CYP with venous TSH 11.0-20.9 mU/l four had decompensated hypothyroidism</w:t>
      </w:r>
      <w:r>
        <w:rPr>
          <w:iCs/>
        </w:rPr>
        <w:t xml:space="preserve"> and 20 were treated</w:t>
      </w:r>
      <w:r w:rsidR="00E74E97" w:rsidRPr="00E74E97">
        <w:rPr>
          <w:iCs/>
        </w:rPr>
        <w:t>; 17 of 19 tested were antibody positive</w:t>
      </w:r>
      <w:r>
        <w:rPr>
          <w:iCs/>
        </w:rPr>
        <w:t xml:space="preserve">. </w:t>
      </w:r>
      <w:r w:rsidR="00E74E97" w:rsidRPr="00E74E97">
        <w:rPr>
          <w:iCs/>
        </w:rPr>
        <w:t xml:space="preserve">Of 24 CYP with venous TSH &gt;21 mU/l 12 had decompensated hypothyroidism, 22 were treated and 16 of the 19 CYP tested were antibody positive. A significant correlation was found between venous TSH and </w:t>
      </w:r>
      <w:r w:rsidR="0096788D">
        <w:rPr>
          <w:iCs/>
        </w:rPr>
        <w:t>TPO</w:t>
      </w:r>
      <w:r w:rsidR="00FA3F27">
        <w:rPr>
          <w:iCs/>
        </w:rPr>
        <w:t xml:space="preserve"> antibody</w:t>
      </w:r>
      <w:r w:rsidR="00E74E97" w:rsidRPr="00E74E97">
        <w:rPr>
          <w:iCs/>
        </w:rPr>
        <w:t xml:space="preserve"> levels. [Evidence level: low]</w:t>
      </w:r>
    </w:p>
    <w:p w14:paraId="011CA763" w14:textId="269682CC" w:rsidR="0052374C" w:rsidRDefault="00146C59" w:rsidP="00887D53">
      <w:pPr>
        <w:rPr>
          <w:iCs/>
        </w:rPr>
      </w:pPr>
      <w:r>
        <w:rPr>
          <w:iCs/>
        </w:rPr>
        <w:t xml:space="preserve">A third UK study </w:t>
      </w:r>
      <w:r w:rsidRPr="002C1D00">
        <w:t>(McGowan et al</w:t>
      </w:r>
      <w:r w:rsidR="00E22841">
        <w:t>,</w:t>
      </w:r>
      <w:r w:rsidRPr="002C1D00">
        <w:t xml:space="preserve"> 2015</w:t>
      </w:r>
      <w:r>
        <w:t xml:space="preserve">) found that </w:t>
      </w:r>
      <w:r>
        <w:rPr>
          <w:iCs/>
        </w:rPr>
        <w:t>c</w:t>
      </w:r>
      <w:r w:rsidR="0052374C" w:rsidRPr="00887D53">
        <w:rPr>
          <w:iCs/>
        </w:rPr>
        <w:t xml:space="preserve">apillary TSH </w:t>
      </w:r>
      <w:r w:rsidR="008B5490">
        <w:rPr>
          <w:iCs/>
        </w:rPr>
        <w:t xml:space="preserve">concentrations above 4.0 mU/l were strongly associated with raised venous TSH concentrations but </w:t>
      </w:r>
      <w:r w:rsidR="0052374C" w:rsidRPr="00887D53">
        <w:rPr>
          <w:iCs/>
        </w:rPr>
        <w:t xml:space="preserve">is not </w:t>
      </w:r>
      <w:r>
        <w:rPr>
          <w:iCs/>
        </w:rPr>
        <w:t xml:space="preserve">clinically </w:t>
      </w:r>
      <w:r w:rsidR="0052374C" w:rsidRPr="00887D53">
        <w:rPr>
          <w:iCs/>
        </w:rPr>
        <w:t xml:space="preserve">useful for predicting fT4 </w:t>
      </w:r>
      <w:r w:rsidR="005732AE">
        <w:rPr>
          <w:iCs/>
        </w:rPr>
        <w:t>concentration</w:t>
      </w:r>
      <w:r w:rsidR="0052374C" w:rsidRPr="00887D53">
        <w:rPr>
          <w:iCs/>
        </w:rPr>
        <w:t>.</w:t>
      </w:r>
      <w:r w:rsidR="00481EAE">
        <w:rPr>
          <w:iCs/>
        </w:rPr>
        <w:t xml:space="preserve"> Most of the </w:t>
      </w:r>
      <w:r w:rsidR="003D5BF9">
        <w:rPr>
          <w:iCs/>
        </w:rPr>
        <w:t>CYP</w:t>
      </w:r>
      <w:r w:rsidR="00481EAE">
        <w:rPr>
          <w:iCs/>
        </w:rPr>
        <w:t xml:space="preserve"> (77%) were aged 5 years or over.</w:t>
      </w:r>
      <w:r w:rsidR="00887D53">
        <w:rPr>
          <w:iCs/>
        </w:rPr>
        <w:t xml:space="preserve"> </w:t>
      </w:r>
      <w:r w:rsidR="0052374C" w:rsidRPr="00887D53">
        <w:rPr>
          <w:iCs/>
        </w:rPr>
        <w:t>[</w:t>
      </w:r>
      <w:r w:rsidR="00BB6B89" w:rsidRPr="00887D53">
        <w:rPr>
          <w:iCs/>
        </w:rPr>
        <w:t>Evidence</w:t>
      </w:r>
      <w:r w:rsidR="0052374C" w:rsidRPr="00887D53">
        <w:rPr>
          <w:iCs/>
        </w:rPr>
        <w:t xml:space="preserve"> level: </w:t>
      </w:r>
      <w:r w:rsidR="000048BC">
        <w:rPr>
          <w:iCs/>
        </w:rPr>
        <w:t xml:space="preserve">very </w:t>
      </w:r>
      <w:r w:rsidR="0052374C" w:rsidRPr="00887D53">
        <w:rPr>
          <w:iCs/>
        </w:rPr>
        <w:t>low]</w:t>
      </w:r>
    </w:p>
    <w:p w14:paraId="58EEAEAB" w14:textId="2E912734" w:rsidR="00CC071A" w:rsidRPr="003A2651" w:rsidRDefault="00CC071A" w:rsidP="00CC071A">
      <w:pPr>
        <w:rPr>
          <w:iCs/>
          <w:szCs w:val="24"/>
        </w:rPr>
      </w:pPr>
      <w:r>
        <w:rPr>
          <w:iCs/>
          <w:szCs w:val="24"/>
        </w:rPr>
        <w:t xml:space="preserve">An Irish feasibility study </w:t>
      </w:r>
      <w:r w:rsidR="00E22841">
        <w:rPr>
          <w:iCs/>
          <w:szCs w:val="24"/>
        </w:rPr>
        <w:t xml:space="preserve">(Murphy et al, 2008) </w:t>
      </w:r>
      <w:r>
        <w:rPr>
          <w:iCs/>
          <w:szCs w:val="24"/>
        </w:rPr>
        <w:t>found that t</w:t>
      </w:r>
      <w:r w:rsidRPr="003A2651">
        <w:rPr>
          <w:iCs/>
          <w:szCs w:val="24"/>
        </w:rPr>
        <w:t xml:space="preserve">he </w:t>
      </w:r>
      <w:r>
        <w:rPr>
          <w:iCs/>
          <w:szCs w:val="24"/>
        </w:rPr>
        <w:t xml:space="preserve">dried capillary blood spot </w:t>
      </w:r>
      <w:r w:rsidRPr="003A2651">
        <w:rPr>
          <w:iCs/>
          <w:szCs w:val="24"/>
        </w:rPr>
        <w:t>test was feasible as a screening method and was acceptable to CYP, with 4/309 declining the test. [Evidence level: moderate]</w:t>
      </w:r>
    </w:p>
    <w:p w14:paraId="57AFC17E" w14:textId="4F317A54" w:rsidR="00CC071A" w:rsidRDefault="00CC071A" w:rsidP="00CC071A">
      <w:pPr>
        <w:rPr>
          <w:iCs/>
          <w:szCs w:val="24"/>
        </w:rPr>
      </w:pPr>
      <w:r w:rsidRPr="003A2651">
        <w:rPr>
          <w:iCs/>
          <w:szCs w:val="24"/>
        </w:rPr>
        <w:t xml:space="preserve">The programme </w:t>
      </w:r>
      <w:r w:rsidR="00B759E0">
        <w:rPr>
          <w:iCs/>
          <w:szCs w:val="24"/>
        </w:rPr>
        <w:t xml:space="preserve">in this study </w:t>
      </w:r>
      <w:r w:rsidRPr="003A2651">
        <w:rPr>
          <w:iCs/>
          <w:szCs w:val="24"/>
        </w:rPr>
        <w:t>detected 5/305 CYP who had not been previously diagnosed</w:t>
      </w:r>
      <w:r w:rsidR="00D5594F">
        <w:rPr>
          <w:iCs/>
          <w:szCs w:val="24"/>
        </w:rPr>
        <w:t xml:space="preserve">, all of whom were positive for </w:t>
      </w:r>
      <w:r w:rsidR="0096788D">
        <w:rPr>
          <w:iCs/>
          <w:szCs w:val="24"/>
        </w:rPr>
        <w:t>TPO</w:t>
      </w:r>
      <w:r w:rsidR="00FA3F27">
        <w:rPr>
          <w:iCs/>
          <w:szCs w:val="24"/>
        </w:rPr>
        <w:t xml:space="preserve"> antibodie</w:t>
      </w:r>
      <w:r w:rsidR="00D5594F">
        <w:rPr>
          <w:iCs/>
          <w:szCs w:val="24"/>
        </w:rPr>
        <w:t>s</w:t>
      </w:r>
      <w:r w:rsidR="00F80F46">
        <w:rPr>
          <w:iCs/>
          <w:szCs w:val="24"/>
        </w:rPr>
        <w:t>.</w:t>
      </w:r>
      <w:r w:rsidR="00481EAE">
        <w:rPr>
          <w:iCs/>
          <w:szCs w:val="24"/>
        </w:rPr>
        <w:t xml:space="preserve"> The mean age of the CYP newly diagnosed was 10.8 years (range 7.7 – 16.1 years).</w:t>
      </w:r>
      <w:r w:rsidRPr="003A2651">
        <w:rPr>
          <w:iCs/>
          <w:szCs w:val="24"/>
        </w:rPr>
        <w:t xml:space="preserve"> [Evidence level: </w:t>
      </w:r>
      <w:r w:rsidRPr="006F75FB">
        <w:rPr>
          <w:iCs/>
          <w:szCs w:val="24"/>
        </w:rPr>
        <w:t>moderate</w:t>
      </w:r>
      <w:r w:rsidRPr="00A04F8B">
        <w:rPr>
          <w:iCs/>
          <w:szCs w:val="24"/>
        </w:rPr>
        <w:t>]</w:t>
      </w:r>
    </w:p>
    <w:p w14:paraId="7258D5C4" w14:textId="601B9B2A" w:rsidR="00D5594F" w:rsidRPr="003A2651" w:rsidRDefault="00D5594F" w:rsidP="00CC071A">
      <w:pPr>
        <w:rPr>
          <w:iCs/>
          <w:szCs w:val="24"/>
        </w:rPr>
      </w:pPr>
      <w:r>
        <w:rPr>
          <w:iCs/>
          <w:szCs w:val="24"/>
        </w:rPr>
        <w:lastRenderedPageBreak/>
        <w:t xml:space="preserve">Of 10 </w:t>
      </w:r>
      <w:r w:rsidR="00C047B3">
        <w:rPr>
          <w:iCs/>
          <w:szCs w:val="24"/>
        </w:rPr>
        <w:t>CYP</w:t>
      </w:r>
      <w:r>
        <w:rPr>
          <w:iCs/>
          <w:szCs w:val="24"/>
        </w:rPr>
        <w:t xml:space="preserve"> who had been previously diagnosed with hypothyroidism prior to the introduction of the surveillanc</w:t>
      </w:r>
      <w:r w:rsidR="00E22841">
        <w:rPr>
          <w:iCs/>
          <w:szCs w:val="24"/>
        </w:rPr>
        <w:t>e</w:t>
      </w:r>
      <w:r>
        <w:rPr>
          <w:iCs/>
          <w:szCs w:val="24"/>
        </w:rPr>
        <w:t xml:space="preserve"> programme</w:t>
      </w:r>
      <w:r w:rsidR="009F3C80">
        <w:rPr>
          <w:iCs/>
          <w:szCs w:val="24"/>
        </w:rPr>
        <w:t>,</w:t>
      </w:r>
      <w:r>
        <w:rPr>
          <w:iCs/>
          <w:szCs w:val="24"/>
        </w:rPr>
        <w:t xml:space="preserve"> six were positive for thyroid antibodies. [Evidence level: </w:t>
      </w:r>
      <w:r w:rsidRPr="00A04F8B">
        <w:rPr>
          <w:iCs/>
          <w:szCs w:val="24"/>
        </w:rPr>
        <w:t>very low</w:t>
      </w:r>
      <w:r>
        <w:rPr>
          <w:iCs/>
          <w:szCs w:val="24"/>
        </w:rPr>
        <w:t>]</w:t>
      </w:r>
    </w:p>
    <w:p w14:paraId="42E15B65" w14:textId="38B5FDDA" w:rsidR="00887D53" w:rsidRPr="00BC72C9" w:rsidRDefault="00887D53" w:rsidP="00887D53">
      <w:pPr>
        <w:pStyle w:val="Heading3"/>
        <w:rPr>
          <w:color w:val="549E39" w:themeColor="accent1"/>
          <w:sz w:val="28"/>
          <w:szCs w:val="28"/>
        </w:rPr>
      </w:pPr>
      <w:bookmarkStart w:id="144" w:name="_Toc33445632"/>
      <w:r w:rsidRPr="00BC72C9">
        <w:rPr>
          <w:color w:val="549E39" w:themeColor="accent1"/>
          <w:sz w:val="28"/>
          <w:szCs w:val="28"/>
        </w:rPr>
        <w:t>3.</w:t>
      </w:r>
      <w:r w:rsidR="00E42E13" w:rsidRPr="00BC72C9">
        <w:rPr>
          <w:color w:val="549E39" w:themeColor="accent1"/>
          <w:sz w:val="28"/>
          <w:szCs w:val="28"/>
        </w:rPr>
        <w:t>3</w:t>
      </w:r>
      <w:r w:rsidRPr="00BC72C9">
        <w:rPr>
          <w:color w:val="549E39" w:themeColor="accent1"/>
          <w:sz w:val="28"/>
          <w:szCs w:val="28"/>
        </w:rPr>
        <w:t>.3</w:t>
      </w:r>
      <w:r w:rsidR="0068181F" w:rsidRPr="00BC72C9">
        <w:rPr>
          <w:color w:val="549E39" w:themeColor="accent1"/>
          <w:sz w:val="28"/>
          <w:szCs w:val="28"/>
        </w:rPr>
        <w:tab/>
      </w:r>
      <w:r w:rsidR="0052374C" w:rsidRPr="00BC72C9">
        <w:rPr>
          <w:color w:val="549E39" w:themeColor="accent1"/>
          <w:sz w:val="28"/>
          <w:szCs w:val="28"/>
        </w:rPr>
        <w:t>Predictive value of thyroid function tests</w:t>
      </w:r>
      <w:bookmarkEnd w:id="144"/>
      <w:r w:rsidR="0052374C" w:rsidRPr="00BC72C9">
        <w:rPr>
          <w:color w:val="549E39" w:themeColor="accent1"/>
          <w:sz w:val="28"/>
          <w:szCs w:val="28"/>
        </w:rPr>
        <w:t xml:space="preserve"> </w:t>
      </w:r>
    </w:p>
    <w:p w14:paraId="2C01F06C" w14:textId="4CBB2759" w:rsidR="0052374C" w:rsidRPr="00887D53" w:rsidRDefault="0052374C" w:rsidP="00887D53">
      <w:r w:rsidRPr="00887D53">
        <w:t>(2 studies)</w:t>
      </w:r>
    </w:p>
    <w:p w14:paraId="7E68EC8F" w14:textId="1B832CC3" w:rsidR="0059452C" w:rsidRDefault="00481EAE" w:rsidP="00887D53">
      <w:r>
        <w:t xml:space="preserve">In a prospective study </w:t>
      </w:r>
      <w:r w:rsidRPr="002C1D00">
        <w:t>(Sankar et al</w:t>
      </w:r>
      <w:r>
        <w:t>,</w:t>
      </w:r>
      <w:r w:rsidRPr="002C1D00">
        <w:t xml:space="preserve"> 2018</w:t>
      </w:r>
      <w:r>
        <w:t>) 25</w:t>
      </w:r>
      <w:r w:rsidR="0052374C" w:rsidRPr="00887D53">
        <w:t xml:space="preserve"> out of 34 children diagnosed with hypothyroidism and treated with thyroxine before the age of 3 years </w:t>
      </w:r>
      <w:r>
        <w:t xml:space="preserve">were found to </w:t>
      </w:r>
      <w:r w:rsidR="0052374C" w:rsidRPr="00887D53">
        <w:t xml:space="preserve">have a normalized TSH </w:t>
      </w:r>
      <w:r>
        <w:t xml:space="preserve">concentration </w:t>
      </w:r>
      <w:r w:rsidR="0052374C" w:rsidRPr="00887D53">
        <w:t xml:space="preserve">at the age of 3 years. </w:t>
      </w:r>
      <w:r w:rsidR="0059452C">
        <w:t xml:space="preserve">[Evidence level: </w:t>
      </w:r>
      <w:r w:rsidR="00723A9B">
        <w:t>low</w:t>
      </w:r>
      <w:r w:rsidR="0059452C">
        <w:t>]</w:t>
      </w:r>
    </w:p>
    <w:p w14:paraId="4C5485DB" w14:textId="56EA83E4" w:rsidR="0052374C" w:rsidRDefault="0052374C" w:rsidP="00887D53">
      <w:r w:rsidRPr="00887D53">
        <w:t xml:space="preserve">Findings </w:t>
      </w:r>
      <w:r w:rsidR="0059452C">
        <w:t xml:space="preserve">from the study </w:t>
      </w:r>
      <w:r w:rsidRPr="00887D53">
        <w:t>suggest</w:t>
      </w:r>
      <w:r w:rsidR="00481EAE">
        <w:t>ed</w:t>
      </w:r>
      <w:r w:rsidRPr="00887D53">
        <w:t xml:space="preserve"> a high venous TSH </w:t>
      </w:r>
      <w:r w:rsidR="00481EAE">
        <w:t xml:space="preserve">concentration </w:t>
      </w:r>
      <w:r w:rsidRPr="00887D53">
        <w:t xml:space="preserve">at diagnosis may be moderately predictive of persistent hypothyroidism but data reporting is limited. [Evidence level: </w:t>
      </w:r>
      <w:r w:rsidR="00723A9B">
        <w:t xml:space="preserve">very </w:t>
      </w:r>
      <w:r w:rsidRPr="00887D53">
        <w:t>low]</w:t>
      </w:r>
    </w:p>
    <w:p w14:paraId="77FE3DEC" w14:textId="531230BD" w:rsidR="006E6EEB" w:rsidRPr="006E6EEB" w:rsidRDefault="00481EAE" w:rsidP="006E6EEB">
      <w:pPr>
        <w:rPr>
          <w:iCs/>
        </w:rPr>
      </w:pPr>
      <w:r>
        <w:rPr>
          <w:iCs/>
        </w:rPr>
        <w:t>In the same study, o</w:t>
      </w:r>
      <w:r w:rsidR="006E6EEB" w:rsidRPr="006E6EEB">
        <w:rPr>
          <w:iCs/>
        </w:rPr>
        <w:t xml:space="preserve">f 47 children aged </w:t>
      </w:r>
      <w:r w:rsidR="00BB6B89" w:rsidRPr="006E6EEB">
        <w:rPr>
          <w:iCs/>
        </w:rPr>
        <w:t>less than</w:t>
      </w:r>
      <w:r w:rsidR="006E6EEB" w:rsidRPr="006E6EEB">
        <w:rPr>
          <w:iCs/>
        </w:rPr>
        <w:t xml:space="preserve"> 3 years found to have a raised venous TSH and treated with thyroxine </w:t>
      </w:r>
      <w:r>
        <w:rPr>
          <w:iCs/>
        </w:rPr>
        <w:t>four</w:t>
      </w:r>
      <w:r w:rsidR="006E6EEB" w:rsidRPr="006E6EEB">
        <w:rPr>
          <w:iCs/>
        </w:rPr>
        <w:t xml:space="preserve"> were diagnosed with overt hypothyroidism, two of whom were positive for </w:t>
      </w:r>
      <w:r w:rsidR="0096788D">
        <w:rPr>
          <w:iCs/>
        </w:rPr>
        <w:t>TPO</w:t>
      </w:r>
      <w:r w:rsidR="00FA3F27">
        <w:rPr>
          <w:iCs/>
        </w:rPr>
        <w:t xml:space="preserve"> antibodies</w:t>
      </w:r>
      <w:r w:rsidR="006E6EEB" w:rsidRPr="006E6EEB">
        <w:rPr>
          <w:iCs/>
        </w:rPr>
        <w:t xml:space="preserve">. Of the 43 children diagnosed with subclinical hypothyroidism 6 were positive for </w:t>
      </w:r>
      <w:r w:rsidR="0096788D">
        <w:rPr>
          <w:iCs/>
        </w:rPr>
        <w:t>TPO</w:t>
      </w:r>
      <w:r w:rsidR="00FA3F27">
        <w:rPr>
          <w:iCs/>
        </w:rPr>
        <w:t xml:space="preserve"> antibodie</w:t>
      </w:r>
      <w:r w:rsidR="006E6EEB" w:rsidRPr="006E6EEB">
        <w:rPr>
          <w:iCs/>
        </w:rPr>
        <w:t xml:space="preserve">s. </w:t>
      </w:r>
      <w:r w:rsidR="00A45AD6">
        <w:rPr>
          <w:iCs/>
        </w:rPr>
        <w:t>Thyroglobulin antibodies</w:t>
      </w:r>
      <w:r w:rsidR="006E6EEB" w:rsidRPr="006E6EEB">
        <w:rPr>
          <w:iCs/>
        </w:rPr>
        <w:t xml:space="preserve"> were negative in all children. [Evidence level: </w:t>
      </w:r>
      <w:r w:rsidR="00723A9B">
        <w:rPr>
          <w:iCs/>
        </w:rPr>
        <w:t xml:space="preserve">very </w:t>
      </w:r>
      <w:r w:rsidR="006E6EEB" w:rsidRPr="006E6EEB">
        <w:rPr>
          <w:iCs/>
        </w:rPr>
        <w:t>low]</w:t>
      </w:r>
    </w:p>
    <w:p w14:paraId="05A186FE" w14:textId="32431791" w:rsidR="0052374C" w:rsidRDefault="008D3387" w:rsidP="00887D53">
      <w:r>
        <w:t>A UK prospective study (Gibson et al, 2005) concluded that t</w:t>
      </w:r>
      <w:r w:rsidR="0052374C" w:rsidRPr="00887D53">
        <w:t xml:space="preserve">hyroid function tests performed earlier in childhood </w:t>
      </w:r>
      <w:r>
        <w:t>(6-14</w:t>
      </w:r>
      <w:r w:rsidR="00A947C8">
        <w:t xml:space="preserve"> </w:t>
      </w:r>
      <w:r>
        <w:t xml:space="preserve">years) </w:t>
      </w:r>
      <w:r w:rsidR="0052374C" w:rsidRPr="00887D53">
        <w:t>have very limited usefulness for predicting later hypothyroidism during adolescence</w:t>
      </w:r>
      <w:r>
        <w:t xml:space="preserve"> (10–20 years)</w:t>
      </w:r>
      <w:r w:rsidR="0052374C" w:rsidRPr="00887D53">
        <w:t>. [Evidence level: very low]</w:t>
      </w:r>
    </w:p>
    <w:p w14:paraId="4027C4AD" w14:textId="170B5269" w:rsidR="006D3C9B" w:rsidRPr="006D3C9B" w:rsidRDefault="00A947C8" w:rsidP="006D3C9B">
      <w:pPr>
        <w:rPr>
          <w:iCs/>
        </w:rPr>
      </w:pPr>
      <w:r>
        <w:rPr>
          <w:iCs/>
        </w:rPr>
        <w:t>In this study o</w:t>
      </w:r>
      <w:r w:rsidR="006D3C9B" w:rsidRPr="006D3C9B">
        <w:rPr>
          <w:iCs/>
        </w:rPr>
        <w:t xml:space="preserve">f 103 CYP tested between the ages of 6 to 14 years, eight were found to be positive for antibodies. At second testing (age range 10 – 20 years) five remained positive for antibodies, three retained IR-TSH and one develop hypothyroidism. Two additional </w:t>
      </w:r>
      <w:r w:rsidR="003648A6">
        <w:rPr>
          <w:iCs/>
        </w:rPr>
        <w:t>CYP</w:t>
      </w:r>
      <w:r w:rsidR="006D3C9B" w:rsidRPr="006D3C9B">
        <w:rPr>
          <w:iCs/>
        </w:rPr>
        <w:t xml:space="preserve"> tested positive at the second time point. There was no significant association between positive antibodies at first time point and hypothyroidism at second time point.  [Evidence level: very low]</w:t>
      </w:r>
    </w:p>
    <w:p w14:paraId="1F72856D" w14:textId="287F5A3F" w:rsidR="00887D53" w:rsidRPr="00BC72C9" w:rsidRDefault="00887D53" w:rsidP="00887D53">
      <w:pPr>
        <w:pStyle w:val="Heading3"/>
        <w:rPr>
          <w:color w:val="549E39" w:themeColor="accent1"/>
          <w:sz w:val="28"/>
          <w:szCs w:val="28"/>
        </w:rPr>
      </w:pPr>
      <w:bookmarkStart w:id="145" w:name="_Toc33445633"/>
      <w:r w:rsidRPr="00BC72C9">
        <w:rPr>
          <w:color w:val="549E39" w:themeColor="accent1"/>
          <w:sz w:val="28"/>
          <w:szCs w:val="28"/>
        </w:rPr>
        <w:t>3.</w:t>
      </w:r>
      <w:r w:rsidR="00B953A9" w:rsidRPr="00BC72C9">
        <w:rPr>
          <w:color w:val="549E39" w:themeColor="accent1"/>
          <w:sz w:val="28"/>
          <w:szCs w:val="28"/>
        </w:rPr>
        <w:t>3</w:t>
      </w:r>
      <w:r w:rsidRPr="00BC72C9">
        <w:rPr>
          <w:color w:val="549E39" w:themeColor="accent1"/>
          <w:sz w:val="28"/>
          <w:szCs w:val="28"/>
        </w:rPr>
        <w:t>.4</w:t>
      </w:r>
      <w:r w:rsidR="0068181F" w:rsidRPr="00BC72C9">
        <w:rPr>
          <w:color w:val="549E39" w:themeColor="accent1"/>
          <w:sz w:val="28"/>
          <w:szCs w:val="28"/>
        </w:rPr>
        <w:tab/>
      </w:r>
      <w:r w:rsidR="0052374C" w:rsidRPr="00BC72C9">
        <w:rPr>
          <w:color w:val="549E39" w:themeColor="accent1"/>
          <w:sz w:val="28"/>
          <w:szCs w:val="28"/>
        </w:rPr>
        <w:t>Prevalence and course of thyroid dysfunction, and the role of thyroid autoantibodies</w:t>
      </w:r>
      <w:bookmarkEnd w:id="145"/>
      <w:r w:rsidR="0052374C" w:rsidRPr="00BC72C9">
        <w:rPr>
          <w:color w:val="549E39" w:themeColor="accent1"/>
          <w:sz w:val="28"/>
          <w:szCs w:val="28"/>
        </w:rPr>
        <w:t xml:space="preserve"> </w:t>
      </w:r>
    </w:p>
    <w:p w14:paraId="2921DD62" w14:textId="65C4E23E" w:rsidR="0052374C" w:rsidRDefault="0052374C" w:rsidP="00887D53">
      <w:r w:rsidRPr="006F75FB">
        <w:t>(1</w:t>
      </w:r>
      <w:r w:rsidR="004B7373" w:rsidRPr="006F75FB">
        <w:t>3</w:t>
      </w:r>
      <w:r w:rsidRPr="006F75FB">
        <w:t xml:space="preserve"> studies)</w:t>
      </w:r>
    </w:p>
    <w:p w14:paraId="4D283EF6" w14:textId="0BF55710" w:rsidR="00244477" w:rsidRPr="00887D53" w:rsidRDefault="00244477" w:rsidP="00887D53">
      <w:r>
        <w:t xml:space="preserve">A summary table of the prevalence of thyroid dysfunction </w:t>
      </w:r>
      <w:r w:rsidR="00D50712">
        <w:t xml:space="preserve">by age </w:t>
      </w:r>
      <w:r>
        <w:t xml:space="preserve">in CYP with Down syndrome is presented in Appendix </w:t>
      </w:r>
      <w:r w:rsidR="00D50712">
        <w:t>J.</w:t>
      </w:r>
    </w:p>
    <w:p w14:paraId="3798FD38" w14:textId="5C83F2CA" w:rsidR="0052374C" w:rsidRDefault="0052374C" w:rsidP="00887D53">
      <w:r w:rsidRPr="00887D53">
        <w:t xml:space="preserve">The observed prevalence of hypothyroidism (congenital hypothyroidism and overt hypothyroidism) </w:t>
      </w:r>
      <w:r w:rsidR="0061426A">
        <w:t>in one prospective study (</w:t>
      </w:r>
      <w:r w:rsidR="0061426A" w:rsidRPr="002C1D00">
        <w:t xml:space="preserve">Iughetti </w:t>
      </w:r>
      <w:r w:rsidR="0061426A">
        <w:t xml:space="preserve">et al, </w:t>
      </w:r>
      <w:r w:rsidR="0061426A" w:rsidRPr="002C1D00">
        <w:t>2014</w:t>
      </w:r>
      <w:r w:rsidR="0061426A">
        <w:t xml:space="preserve">) </w:t>
      </w:r>
      <w:r w:rsidRPr="00887D53">
        <w:t>was found to be 9.7% in the neonatal period and 19.3% in children in their 10</w:t>
      </w:r>
      <w:r w:rsidRPr="00887D53">
        <w:rPr>
          <w:vertAlign w:val="superscript"/>
        </w:rPr>
        <w:t>th</w:t>
      </w:r>
      <w:r w:rsidRPr="00887D53">
        <w:t xml:space="preserve"> year. Subclinical hypothyroidism was found to have a fluctuating course with a stable prevalence of 22-24%. Neonatal TSH </w:t>
      </w:r>
      <w:r w:rsidR="005732AE">
        <w:t>concentration</w:t>
      </w:r>
      <w:r w:rsidRPr="00887D53">
        <w:t xml:space="preserve">s were not </w:t>
      </w:r>
      <w:r w:rsidR="0061426A">
        <w:t xml:space="preserve">predictive of the </w:t>
      </w:r>
      <w:r w:rsidRPr="00887D53">
        <w:t>later development of hypothyroidism. [Evidence level: low]</w:t>
      </w:r>
    </w:p>
    <w:p w14:paraId="69DBA4FD" w14:textId="0339D6A2" w:rsidR="00A25A6B" w:rsidRPr="00A25A6B" w:rsidRDefault="00A25A6B" w:rsidP="004A5616">
      <w:r w:rsidRPr="00A25A6B">
        <w:t xml:space="preserve">The </w:t>
      </w:r>
      <w:r w:rsidR="0061426A">
        <w:t xml:space="preserve">study also found that the </w:t>
      </w:r>
      <w:r w:rsidRPr="00A25A6B">
        <w:t xml:space="preserve">probability of testing positive for thyroid autoantibodies increases with age. The presence of thyroid antibodies in a CYP who is euthyroid or has </w:t>
      </w:r>
      <w:r w:rsidRPr="00A25A6B">
        <w:lastRenderedPageBreak/>
        <w:t xml:space="preserve">subclinical hypothyroidism is associated with a higher </w:t>
      </w:r>
      <w:r w:rsidR="0061426A">
        <w:t xml:space="preserve">chance of developing </w:t>
      </w:r>
      <w:r w:rsidRPr="00A25A6B">
        <w:t xml:space="preserve">more severe rather than less severe hypothyroidism, with </w:t>
      </w:r>
      <w:r w:rsidR="0096788D">
        <w:t>TPO</w:t>
      </w:r>
      <w:r w:rsidR="00FA3F27">
        <w:t xml:space="preserve"> antibodies</w:t>
      </w:r>
      <w:r w:rsidRPr="00A25A6B">
        <w:t xml:space="preserve"> being a better predictor of more severe dysfunction than </w:t>
      </w:r>
      <w:r w:rsidR="00A45AD6">
        <w:t>thyroglobulin antibodies</w:t>
      </w:r>
      <w:r w:rsidRPr="00A25A6B">
        <w:t xml:space="preserve">. [Evidence level: </w:t>
      </w:r>
      <w:r w:rsidR="00D30390">
        <w:t xml:space="preserve">very </w:t>
      </w:r>
      <w:r w:rsidRPr="00A25A6B">
        <w:t>low]</w:t>
      </w:r>
    </w:p>
    <w:p w14:paraId="49894630" w14:textId="46228EE9" w:rsidR="0052374C" w:rsidRDefault="0061426A" w:rsidP="00887D53">
      <w:r>
        <w:t>A study of 565 CYP (Pierce et al, 2017) reported t</w:t>
      </w:r>
      <w:r w:rsidR="0052374C" w:rsidRPr="00887D53">
        <w:t xml:space="preserve">he overall prevalence of thyroid disorder (congenital hypothyroidism, overt hypothyroidism, unknown hypothyroidism and hyperthyroidism) as 12.6%. Among those diagnosed with hypothyroidism outside of </w:t>
      </w:r>
      <w:r w:rsidR="003F522B">
        <w:t>newborn</w:t>
      </w:r>
      <w:r w:rsidR="0052374C" w:rsidRPr="00887D53">
        <w:t xml:space="preserve"> screening, n=11 (7.5% of all acquired hypothyroidism) were diagnosed before 6 months of age. </w:t>
      </w:r>
      <w:r>
        <w:t>The e</w:t>
      </w:r>
      <w:r w:rsidR="0052374C" w:rsidRPr="00887D53">
        <w:t xml:space="preserve">stimated prevalence of thyroid dysfunction with increasing age suggested that 25% </w:t>
      </w:r>
      <w:r w:rsidR="00701945">
        <w:t>CYP</w:t>
      </w:r>
      <w:r w:rsidR="0052374C" w:rsidRPr="00887D53">
        <w:t xml:space="preserve"> with Down syndrome would have thyroid disease by the age of 7.5 years and 50% by adulthood. [Evidence level: </w:t>
      </w:r>
      <w:r w:rsidR="00D30390">
        <w:t xml:space="preserve">very </w:t>
      </w:r>
      <w:r w:rsidR="0052374C" w:rsidRPr="00887D53">
        <w:t>low]</w:t>
      </w:r>
    </w:p>
    <w:p w14:paraId="4ABD839B" w14:textId="4A4C7743" w:rsidR="00A25A6B" w:rsidRPr="00A25A6B" w:rsidRDefault="0061426A" w:rsidP="00A25A6B">
      <w:pPr>
        <w:rPr>
          <w:iCs/>
        </w:rPr>
      </w:pPr>
      <w:r>
        <w:rPr>
          <w:iCs/>
        </w:rPr>
        <w:t>The</w:t>
      </w:r>
      <w:r w:rsidR="00A25A6B" w:rsidRPr="00A25A6B">
        <w:rPr>
          <w:iCs/>
        </w:rPr>
        <w:t xml:space="preserve"> study </w:t>
      </w:r>
      <w:r>
        <w:rPr>
          <w:iCs/>
        </w:rPr>
        <w:t>also</w:t>
      </w:r>
      <w:r w:rsidR="00A25A6B" w:rsidRPr="00A25A6B">
        <w:rPr>
          <w:iCs/>
        </w:rPr>
        <w:t xml:space="preserve"> found that </w:t>
      </w:r>
      <w:r>
        <w:rPr>
          <w:iCs/>
        </w:rPr>
        <w:t>CYP</w:t>
      </w:r>
      <w:r w:rsidR="00A25A6B" w:rsidRPr="00A25A6B">
        <w:rPr>
          <w:iCs/>
        </w:rPr>
        <w:t xml:space="preserve"> with overt hypothyroidism were significantly more likely to be antibody positive than those with subclinical hypothyroidism and those with isolated hyperthyrotropinemia. [Evidence level: very low]</w:t>
      </w:r>
    </w:p>
    <w:p w14:paraId="46D94DEE" w14:textId="4F74C094" w:rsidR="00A25A6B" w:rsidRPr="00A25A6B" w:rsidRDefault="0061426A" w:rsidP="00A25A6B">
      <w:pPr>
        <w:rPr>
          <w:iCs/>
        </w:rPr>
      </w:pPr>
      <w:r>
        <w:t xml:space="preserve">A retrospective study (Aversa et al, 2015) found that </w:t>
      </w:r>
      <w:r w:rsidR="0052374C" w:rsidRPr="00887D53">
        <w:t xml:space="preserve">Hashimoto’s thyroiditis follows a different pattern in CYP with Down syndrome compared with those without Down syndrome. The prevalence of thyroid dysfunctions in CYP with Down syndrome diagnosed with Hashimoto’s thyroiditis was significantly higher in CYP with Down syndrome compared with controls. </w:t>
      </w:r>
      <w:r w:rsidR="00A25A6B" w:rsidRPr="00A25A6B">
        <w:rPr>
          <w:iCs/>
        </w:rPr>
        <w:t xml:space="preserve">The switch from Hashimoto’s thyroiditis to </w:t>
      </w:r>
      <w:r w:rsidR="00E436DC">
        <w:rPr>
          <w:iCs/>
        </w:rPr>
        <w:t>Graves’</w:t>
      </w:r>
      <w:r w:rsidR="00A25A6B" w:rsidRPr="00A25A6B">
        <w:rPr>
          <w:iCs/>
        </w:rPr>
        <w:t xml:space="preserve"> disease over time </w:t>
      </w:r>
      <w:r w:rsidR="005D74CC">
        <w:rPr>
          <w:iCs/>
        </w:rPr>
        <w:t>was</w:t>
      </w:r>
      <w:r w:rsidR="00A25A6B" w:rsidRPr="00A25A6B">
        <w:rPr>
          <w:iCs/>
        </w:rPr>
        <w:t xml:space="preserve"> confirmed by the finding of positive T</w:t>
      </w:r>
      <w:r w:rsidR="00A3398F">
        <w:rPr>
          <w:iCs/>
        </w:rPr>
        <w:t>SH re</w:t>
      </w:r>
      <w:r w:rsidR="00226404">
        <w:rPr>
          <w:iCs/>
        </w:rPr>
        <w:t>ceptor</w:t>
      </w:r>
      <w:r w:rsidR="00A3398F">
        <w:rPr>
          <w:iCs/>
        </w:rPr>
        <w:t xml:space="preserve"> antibodies</w:t>
      </w:r>
      <w:r w:rsidR="00A25A6B" w:rsidRPr="00A25A6B">
        <w:rPr>
          <w:iCs/>
        </w:rPr>
        <w:t>.  [Evidence level: low]</w:t>
      </w:r>
    </w:p>
    <w:p w14:paraId="72C7332A" w14:textId="4D0CD910" w:rsidR="0049412F" w:rsidRDefault="0061426A" w:rsidP="00A25A6B">
      <w:r>
        <w:t>In a</w:t>
      </w:r>
      <w:r w:rsidR="00A947C8">
        <w:t xml:space="preserve">n earlier </w:t>
      </w:r>
      <w:r>
        <w:t>retrospective study (Popova et al, 2008) n</w:t>
      </w:r>
      <w:r w:rsidR="0052374C" w:rsidRPr="00887D53">
        <w:t xml:space="preserve">eonatal capillary TSH screening detected 76% of </w:t>
      </w:r>
      <w:r w:rsidR="00A147E4">
        <w:t>CYP</w:t>
      </w:r>
      <w:r w:rsidR="0052374C" w:rsidRPr="00887D53">
        <w:t xml:space="preserve"> who went on to be diagnosed with Hashimoto’s thyroiditis (median age at diagnosis 12.3 years</w:t>
      </w:r>
      <w:r w:rsidR="0062287B">
        <w:t xml:space="preserve">; </w:t>
      </w:r>
      <w:r w:rsidR="0062287B" w:rsidRPr="005E7797">
        <w:rPr>
          <w:szCs w:val="24"/>
        </w:rPr>
        <w:t>range 2.1 to 17.7</w:t>
      </w:r>
      <w:r w:rsidR="0062287B">
        <w:rPr>
          <w:szCs w:val="24"/>
        </w:rPr>
        <w:t xml:space="preserve"> years</w:t>
      </w:r>
      <w:r w:rsidR="0052374C" w:rsidRPr="00887D53">
        <w:t xml:space="preserve">). </w:t>
      </w:r>
      <w:r w:rsidR="00A947C8">
        <w:t>The p</w:t>
      </w:r>
      <w:r w:rsidR="0052374C" w:rsidRPr="00887D53">
        <w:t>revalence of Hashimoto’s thyroiditis</w:t>
      </w:r>
      <w:r w:rsidR="00A947C8">
        <w:t xml:space="preserve"> was</w:t>
      </w:r>
      <w:r w:rsidR="0052374C" w:rsidRPr="00887D53">
        <w:t xml:space="preserve"> 7.5%. </w:t>
      </w:r>
      <w:r w:rsidR="0049412F">
        <w:t>[Evidence level: low]</w:t>
      </w:r>
    </w:p>
    <w:p w14:paraId="4955D67C" w14:textId="19BE4C57" w:rsidR="00A25A6B" w:rsidRPr="00887D53" w:rsidRDefault="0052374C" w:rsidP="00A25A6B">
      <w:r w:rsidRPr="00887D53">
        <w:t xml:space="preserve">Within </w:t>
      </w:r>
      <w:r w:rsidR="00A947C8">
        <w:t>four</w:t>
      </w:r>
      <w:r w:rsidRPr="00887D53">
        <w:t xml:space="preserve"> years of diagnosis 92% of CYP were receiving ongoing thyroxine therapy. </w:t>
      </w:r>
      <w:r w:rsidR="00A25A6B" w:rsidRPr="00887D53">
        <w:t xml:space="preserve">[Evidence level: </w:t>
      </w:r>
      <w:r w:rsidR="00A25A6B" w:rsidRPr="0049412F">
        <w:t>low</w:t>
      </w:r>
      <w:r w:rsidR="00A25A6B" w:rsidRPr="00887D53">
        <w:t>]</w:t>
      </w:r>
    </w:p>
    <w:p w14:paraId="3752A591" w14:textId="71B191FC" w:rsidR="0052374C" w:rsidRDefault="00A947C8" w:rsidP="00A25A6B">
      <w:r>
        <w:t>In this study t</w:t>
      </w:r>
      <w:r w:rsidR="00A25A6B" w:rsidRPr="004A2DD0">
        <w:t xml:space="preserve">he majority of </w:t>
      </w:r>
      <w:r w:rsidR="00892639">
        <w:t>CYP</w:t>
      </w:r>
      <w:r w:rsidR="00A25A6B" w:rsidRPr="004A2DD0">
        <w:t xml:space="preserve"> (29/30) tested </w:t>
      </w:r>
      <w:r w:rsidR="00A25A6B">
        <w:t xml:space="preserve">for </w:t>
      </w:r>
      <w:r w:rsidR="0096788D">
        <w:t xml:space="preserve">TPO </w:t>
      </w:r>
      <w:r w:rsidR="00FA3F27">
        <w:t>antibodies</w:t>
      </w:r>
      <w:r w:rsidR="00A25A6B">
        <w:t xml:space="preserve"> were positive</w:t>
      </w:r>
      <w:r w:rsidR="00A25A6B" w:rsidRPr="004A2DD0">
        <w:t xml:space="preserve">, </w:t>
      </w:r>
      <w:r w:rsidR="00A25A6B">
        <w:t xml:space="preserve">as were </w:t>
      </w:r>
      <w:r w:rsidR="00A25A6B" w:rsidRPr="004A2DD0">
        <w:t xml:space="preserve">4/10 tested for </w:t>
      </w:r>
      <w:r w:rsidR="00A45AD6">
        <w:t>thyroglobulin antibodies</w:t>
      </w:r>
      <w:r w:rsidR="00A25A6B" w:rsidRPr="004A2DD0">
        <w:t>.</w:t>
      </w:r>
      <w:r w:rsidR="00A25A6B">
        <w:t xml:space="preserve"> The </w:t>
      </w:r>
      <w:r w:rsidR="00C4133C">
        <w:t>six</w:t>
      </w:r>
      <w:r w:rsidR="00A25A6B">
        <w:t xml:space="preserve"> CYP who tested negative for </w:t>
      </w:r>
      <w:r w:rsidR="00A45AD6">
        <w:t>thyroglobulin antibodies</w:t>
      </w:r>
      <w:r w:rsidR="00A25A6B">
        <w:t xml:space="preserve"> had positive microsomal antibodies.  </w:t>
      </w:r>
      <w:r w:rsidR="00A25A6B" w:rsidRPr="00887D53">
        <w:t xml:space="preserve"> </w:t>
      </w:r>
      <w:r w:rsidR="0052374C" w:rsidRPr="00887D53">
        <w:t xml:space="preserve">[Evidence level: </w:t>
      </w:r>
      <w:r w:rsidR="0052374C" w:rsidRPr="00DF0FB2">
        <w:t>low]</w:t>
      </w:r>
    </w:p>
    <w:p w14:paraId="1B71CD81" w14:textId="16ABE6C7" w:rsidR="0052374C" w:rsidRDefault="00C4133C" w:rsidP="00887D53">
      <w:r>
        <w:t xml:space="preserve">One prospective study </w:t>
      </w:r>
      <w:r w:rsidRPr="002C1D00">
        <w:t>(Selikowitz</w:t>
      </w:r>
      <w:r>
        <w:t xml:space="preserve"> et al</w:t>
      </w:r>
      <w:r w:rsidRPr="002C1D00">
        <w:t>, 1993</w:t>
      </w:r>
      <w:r>
        <w:t xml:space="preserve">) reported </w:t>
      </w:r>
      <w:r w:rsidR="009F3C80">
        <w:t>a</w:t>
      </w:r>
      <w:r>
        <w:t xml:space="preserve"> p</w:t>
      </w:r>
      <w:r w:rsidR="0052374C" w:rsidRPr="00887D53">
        <w:t>revalence of thyroid dysfunction</w:t>
      </w:r>
      <w:r>
        <w:t xml:space="preserve"> of</w:t>
      </w:r>
      <w:r w:rsidR="0052374C" w:rsidRPr="00887D53">
        <w:t xml:space="preserve"> 11%. Of 10 CYP identified with hypothyroidism </w:t>
      </w:r>
      <w:r>
        <w:t>four</w:t>
      </w:r>
      <w:r w:rsidR="0052374C" w:rsidRPr="00887D53">
        <w:t xml:space="preserve"> resolved spontaneously over </w:t>
      </w:r>
      <w:r>
        <w:t>five</w:t>
      </w:r>
      <w:r w:rsidR="0052374C" w:rsidRPr="00887D53">
        <w:t xml:space="preserve"> years and one developed uncompensated hypothyroidism.  [Evidence level: </w:t>
      </w:r>
      <w:r w:rsidR="0052374C" w:rsidRPr="00DF0FB2">
        <w:t>low]</w:t>
      </w:r>
    </w:p>
    <w:p w14:paraId="67E991FD" w14:textId="1C9438E0" w:rsidR="00EC0838" w:rsidRPr="00EC0838" w:rsidRDefault="00EC0838" w:rsidP="00EC0838">
      <w:pPr>
        <w:rPr>
          <w:iCs/>
        </w:rPr>
      </w:pPr>
      <w:r w:rsidRPr="00EC0838">
        <w:rPr>
          <w:iCs/>
        </w:rPr>
        <w:t xml:space="preserve">Of 10/101 CYP with compensated hypothyroidism, four </w:t>
      </w:r>
      <w:r w:rsidR="00892639">
        <w:rPr>
          <w:iCs/>
        </w:rPr>
        <w:t>CYP’s</w:t>
      </w:r>
      <w:r>
        <w:rPr>
          <w:iCs/>
        </w:rPr>
        <w:t xml:space="preserve"> disorder</w:t>
      </w:r>
      <w:r w:rsidRPr="00EC0838">
        <w:rPr>
          <w:iCs/>
        </w:rPr>
        <w:t xml:space="preserve"> resolved spontaneously, none of </w:t>
      </w:r>
      <w:r>
        <w:rPr>
          <w:iCs/>
        </w:rPr>
        <w:t xml:space="preserve">the CYP </w:t>
      </w:r>
      <w:r w:rsidRPr="00EC0838">
        <w:rPr>
          <w:iCs/>
        </w:rPr>
        <w:t>had raised thyroid antibodies. [Evidence level: very low]</w:t>
      </w:r>
    </w:p>
    <w:p w14:paraId="19EADFA9" w14:textId="70E2D8B3" w:rsidR="0052374C" w:rsidRDefault="00C4133C" w:rsidP="00887D53">
      <w:r>
        <w:t xml:space="preserve">In a longitudinal study </w:t>
      </w:r>
      <w:r w:rsidR="00010244" w:rsidRPr="002C1D00">
        <w:t>(Schmitt-Lobe, 2018</w:t>
      </w:r>
      <w:r w:rsidR="00010244">
        <w:t xml:space="preserve">) </w:t>
      </w:r>
      <w:r>
        <w:t>the p</w:t>
      </w:r>
      <w:r w:rsidR="0052374C" w:rsidRPr="00887D53">
        <w:t xml:space="preserve">revalence of </w:t>
      </w:r>
      <w:r>
        <w:t xml:space="preserve">any </w:t>
      </w:r>
      <w:r w:rsidR="0052374C" w:rsidRPr="00887D53">
        <w:t xml:space="preserve">thyroid disorder (including subclinical hypothyroidism, Hashimoto’s thyroiditis, congenital hypothyroidism and </w:t>
      </w:r>
      <w:r w:rsidR="00E436DC">
        <w:t>Graves’</w:t>
      </w:r>
      <w:r w:rsidR="0052374C" w:rsidRPr="00887D53">
        <w:t xml:space="preserve"> disease) was </w:t>
      </w:r>
      <w:r>
        <w:t xml:space="preserve">reported as </w:t>
      </w:r>
      <w:r w:rsidR="0052374C" w:rsidRPr="00887D53">
        <w:t xml:space="preserve">70.4%, with prevalence increasing with age. </w:t>
      </w:r>
      <w:r w:rsidRPr="00887D53">
        <w:t xml:space="preserve">The mean age at time of diagnosis of any thyroid dysfunction was 5.19 years, including 6 infants diagnosed with congenital hypothyroidism. Prevalence was found to increase with age, with 38% children </w:t>
      </w:r>
      <w:r w:rsidRPr="00887D53">
        <w:lastRenderedPageBreak/>
        <w:t>diagnosed before 4 years of age.</w:t>
      </w:r>
      <w:r>
        <w:t xml:space="preserve"> </w:t>
      </w:r>
      <w:r w:rsidR="0052374C" w:rsidRPr="00887D53">
        <w:t>The prevalence of Hashimoto’s thyroiditis was 11.1%. [Evidence level: very low]</w:t>
      </w:r>
    </w:p>
    <w:p w14:paraId="2A9B5DB1" w14:textId="54B0E54E" w:rsidR="00EC0838" w:rsidRDefault="00C4133C" w:rsidP="004A5616">
      <w:pPr>
        <w:rPr>
          <w:iCs/>
        </w:rPr>
      </w:pPr>
      <w:r>
        <w:t>In another longitudinal study (Karlsson et al, 1998) t</w:t>
      </w:r>
      <w:r w:rsidR="0052374C" w:rsidRPr="00887D53">
        <w:t xml:space="preserve">he prevalence of thyroid dysfunction </w:t>
      </w:r>
      <w:r>
        <w:t xml:space="preserve">was </w:t>
      </w:r>
      <w:r w:rsidR="0052374C" w:rsidRPr="00887D53">
        <w:t xml:space="preserve">35.5% (includes subclinical hypothyroidism), with prevalence increasing with age. By 1 year of age 8% children </w:t>
      </w:r>
      <w:r>
        <w:t xml:space="preserve">were </w:t>
      </w:r>
      <w:r w:rsidR="0052374C" w:rsidRPr="00887D53">
        <w:t xml:space="preserve">diagnosed with hypothyroidism, rising to 16% by 8 years of age. </w:t>
      </w:r>
      <w:r w:rsidR="00EC0838" w:rsidRPr="00EC0838">
        <w:rPr>
          <w:iCs/>
        </w:rPr>
        <w:t xml:space="preserve">Of 28 children with hypothyroidism one of the 11 tested was positive for </w:t>
      </w:r>
      <w:r w:rsidR="0096788D">
        <w:rPr>
          <w:iCs/>
        </w:rPr>
        <w:t xml:space="preserve">TPO </w:t>
      </w:r>
      <w:r w:rsidR="00FA3F27">
        <w:rPr>
          <w:iCs/>
        </w:rPr>
        <w:t>antibodies</w:t>
      </w:r>
      <w:r w:rsidR="00EC0838" w:rsidRPr="00EC0838">
        <w:rPr>
          <w:iCs/>
        </w:rPr>
        <w:t xml:space="preserve">, none were found to be positive for </w:t>
      </w:r>
      <w:r w:rsidR="00A45AD6">
        <w:rPr>
          <w:iCs/>
        </w:rPr>
        <w:t>thyroglobulin antibodies</w:t>
      </w:r>
      <w:r w:rsidR="00EC0838" w:rsidRPr="00EC0838">
        <w:rPr>
          <w:iCs/>
        </w:rPr>
        <w:t xml:space="preserve">. Antibody positivity was higher in </w:t>
      </w:r>
      <w:r w:rsidR="00914739">
        <w:rPr>
          <w:iCs/>
        </w:rPr>
        <w:t>CYP</w:t>
      </w:r>
      <w:r w:rsidR="00EC0838" w:rsidRPr="00EC0838">
        <w:rPr>
          <w:iCs/>
        </w:rPr>
        <w:t xml:space="preserve"> aged over 8 years</w:t>
      </w:r>
      <w:r w:rsidR="00DF0FB2">
        <w:rPr>
          <w:iCs/>
        </w:rPr>
        <w:t xml:space="preserve"> </w:t>
      </w:r>
      <w:r w:rsidR="00EC0838" w:rsidRPr="00EC0838">
        <w:rPr>
          <w:iCs/>
        </w:rPr>
        <w:t xml:space="preserve">at time of diagnosis compared with those aged </w:t>
      </w:r>
      <w:r w:rsidR="00BB6B89" w:rsidRPr="00EC0838">
        <w:rPr>
          <w:iCs/>
        </w:rPr>
        <w:t>less than</w:t>
      </w:r>
      <w:r w:rsidR="00EC0838" w:rsidRPr="00EC0838">
        <w:rPr>
          <w:iCs/>
        </w:rPr>
        <w:t xml:space="preserve"> 8 years. [Evidence level: very low]</w:t>
      </w:r>
    </w:p>
    <w:p w14:paraId="163AFCB1" w14:textId="1FEDCDEF" w:rsidR="00EC0838" w:rsidRDefault="00C4133C" w:rsidP="00EC0838">
      <w:pPr>
        <w:rPr>
          <w:iCs/>
        </w:rPr>
      </w:pPr>
      <w:r>
        <w:rPr>
          <w:iCs/>
        </w:rPr>
        <w:t xml:space="preserve">In a retrospective study </w:t>
      </w:r>
      <w:r w:rsidR="00DF0FB2">
        <w:rPr>
          <w:iCs/>
        </w:rPr>
        <w:t xml:space="preserve">(Ivarsson et al, 1997) </w:t>
      </w:r>
      <w:r>
        <w:rPr>
          <w:iCs/>
        </w:rPr>
        <w:t>11</w:t>
      </w:r>
      <w:r w:rsidR="00EC0838" w:rsidRPr="00EC0838">
        <w:rPr>
          <w:iCs/>
        </w:rPr>
        <w:t xml:space="preserve"> of 17 CYP with hypothyroidism and receiving thyroxine were found to be positive for </w:t>
      </w:r>
      <w:r w:rsidR="00A45AD6">
        <w:rPr>
          <w:iCs/>
        </w:rPr>
        <w:t>thyroglobulin antibodies</w:t>
      </w:r>
      <w:r w:rsidR="00EC0838" w:rsidRPr="00EC0838">
        <w:rPr>
          <w:iCs/>
        </w:rPr>
        <w:t xml:space="preserve"> and </w:t>
      </w:r>
      <w:r w:rsidR="0096788D">
        <w:rPr>
          <w:iCs/>
        </w:rPr>
        <w:t>TPO a</w:t>
      </w:r>
      <w:r w:rsidR="00FA3F27">
        <w:rPr>
          <w:iCs/>
        </w:rPr>
        <w:t>ntibodies</w:t>
      </w:r>
      <w:r w:rsidR="00EC0838" w:rsidRPr="00EC0838">
        <w:rPr>
          <w:iCs/>
        </w:rPr>
        <w:t xml:space="preserve">. Presence of thyroid antibodies appeared to be associated with higher TSH </w:t>
      </w:r>
      <w:r w:rsidR="005732AE">
        <w:rPr>
          <w:iCs/>
        </w:rPr>
        <w:t>concentration</w:t>
      </w:r>
      <w:r w:rsidR="00EC0838" w:rsidRPr="00EC0838">
        <w:rPr>
          <w:iCs/>
        </w:rPr>
        <w:t>s overall</w:t>
      </w:r>
      <w:r>
        <w:rPr>
          <w:iCs/>
        </w:rPr>
        <w:t xml:space="preserve">. </w:t>
      </w:r>
      <w:r w:rsidR="00EC0838" w:rsidRPr="00EC0838">
        <w:rPr>
          <w:iCs/>
        </w:rPr>
        <w:t xml:space="preserve"> </w:t>
      </w:r>
      <w:r w:rsidRPr="00553CD2">
        <w:t>C</w:t>
      </w:r>
      <w:r w:rsidR="00914739">
        <w:t>YP</w:t>
      </w:r>
      <w:r w:rsidRPr="00553CD2">
        <w:t xml:space="preserve"> over 12 years of age were significantly more likely to have thyroid autoantibodies detected than those under 12</w:t>
      </w:r>
      <w:r>
        <w:t xml:space="preserve">. </w:t>
      </w:r>
      <w:r w:rsidR="00EC0838" w:rsidRPr="00EC0838">
        <w:rPr>
          <w:iCs/>
        </w:rPr>
        <w:t xml:space="preserve"> [Evidence level: very low]</w:t>
      </w:r>
    </w:p>
    <w:p w14:paraId="3A81FDF8" w14:textId="36170D59" w:rsidR="00A61E65" w:rsidRDefault="00A61E65" w:rsidP="00A61E65">
      <w:pPr>
        <w:rPr>
          <w:szCs w:val="24"/>
        </w:rPr>
      </w:pPr>
      <w:r>
        <w:rPr>
          <w:szCs w:val="24"/>
        </w:rPr>
        <w:t xml:space="preserve">One </w:t>
      </w:r>
      <w:r w:rsidR="00C4133C">
        <w:rPr>
          <w:szCs w:val="24"/>
        </w:rPr>
        <w:t xml:space="preserve">cross-sectional </w:t>
      </w:r>
      <w:r>
        <w:rPr>
          <w:szCs w:val="24"/>
        </w:rPr>
        <w:t xml:space="preserve">study </w:t>
      </w:r>
      <w:r w:rsidR="00C4133C">
        <w:rPr>
          <w:szCs w:val="24"/>
        </w:rPr>
        <w:t xml:space="preserve">(Zori et al, 1990) </w:t>
      </w:r>
      <w:r>
        <w:rPr>
          <w:szCs w:val="24"/>
        </w:rPr>
        <w:t xml:space="preserve">has reported that 17/40 </w:t>
      </w:r>
      <w:r w:rsidR="00507F3F">
        <w:rPr>
          <w:szCs w:val="24"/>
        </w:rPr>
        <w:t xml:space="preserve">(42.5%) </w:t>
      </w:r>
      <w:r>
        <w:rPr>
          <w:szCs w:val="24"/>
        </w:rPr>
        <w:t xml:space="preserve">individuals with hypothyroidism were positive for </w:t>
      </w:r>
      <w:r w:rsidR="0096788D">
        <w:rPr>
          <w:szCs w:val="24"/>
        </w:rPr>
        <w:t>TPO</w:t>
      </w:r>
      <w:r w:rsidR="00FA3F27">
        <w:rPr>
          <w:szCs w:val="24"/>
        </w:rPr>
        <w:t xml:space="preserve"> antibodies</w:t>
      </w:r>
      <w:r>
        <w:rPr>
          <w:szCs w:val="24"/>
        </w:rPr>
        <w:t xml:space="preserve">, including 12 CYP aged 20 years or younger. </w:t>
      </w:r>
      <w:r w:rsidRPr="003F315E">
        <w:rPr>
          <w:szCs w:val="24"/>
        </w:rPr>
        <w:t xml:space="preserve">In individuals with thyroid dysfunction 12/25 (48%) over </w:t>
      </w:r>
      <w:r>
        <w:rPr>
          <w:szCs w:val="24"/>
        </w:rPr>
        <w:t xml:space="preserve">the age of </w:t>
      </w:r>
      <w:r w:rsidRPr="003F315E">
        <w:rPr>
          <w:szCs w:val="24"/>
        </w:rPr>
        <w:t xml:space="preserve">10 years had thyroid autoantibodies compared with 3/15 (20%) </w:t>
      </w:r>
      <w:r>
        <w:rPr>
          <w:szCs w:val="24"/>
        </w:rPr>
        <w:t xml:space="preserve">of those aged under </w:t>
      </w:r>
      <w:r w:rsidRPr="003F315E">
        <w:rPr>
          <w:szCs w:val="24"/>
        </w:rPr>
        <w:t>10 years (p=0.06)</w:t>
      </w:r>
      <w:r>
        <w:rPr>
          <w:szCs w:val="24"/>
        </w:rPr>
        <w:t>.</w:t>
      </w:r>
      <w:r w:rsidR="00C4133C">
        <w:rPr>
          <w:szCs w:val="24"/>
        </w:rPr>
        <w:t xml:space="preserve"> [Evidence level: very low]</w:t>
      </w:r>
    </w:p>
    <w:p w14:paraId="22461C3A" w14:textId="53275F49" w:rsidR="0052374C" w:rsidRPr="00BC72C9" w:rsidRDefault="00874550" w:rsidP="00D03FC5">
      <w:pPr>
        <w:pStyle w:val="Heading4"/>
        <w:rPr>
          <w:b/>
          <w:color w:val="549E39" w:themeColor="accent1"/>
        </w:rPr>
      </w:pPr>
      <w:r w:rsidRPr="00BC72C9">
        <w:rPr>
          <w:b/>
          <w:color w:val="549E39" w:themeColor="accent1"/>
        </w:rPr>
        <w:t>3.3.4.1</w:t>
      </w:r>
      <w:r w:rsidR="0068181F" w:rsidRPr="00BC72C9">
        <w:rPr>
          <w:b/>
          <w:color w:val="549E39" w:themeColor="accent1"/>
        </w:rPr>
        <w:tab/>
      </w:r>
      <w:r w:rsidR="0052374C" w:rsidRPr="00BC72C9">
        <w:rPr>
          <w:b/>
          <w:color w:val="549E39" w:themeColor="accent1"/>
        </w:rPr>
        <w:t xml:space="preserve">Subclinical hypothyroidism </w:t>
      </w:r>
    </w:p>
    <w:p w14:paraId="3328A679" w14:textId="7817AA2A" w:rsidR="0052374C" w:rsidRDefault="00C4133C" w:rsidP="00887D53">
      <w:r>
        <w:t>The p</w:t>
      </w:r>
      <w:r w:rsidR="0052374C" w:rsidRPr="00887D53">
        <w:t>revalence of thyroid dysfunction (subclinical hypothyroidism and hypothyroidism receiving thyroxine)</w:t>
      </w:r>
      <w:r w:rsidR="002872B4">
        <w:t xml:space="preserve"> was reported as 36.6% in one study </w:t>
      </w:r>
      <w:r w:rsidR="002872B4" w:rsidRPr="002C1D00">
        <w:t>(Tenenbaum</w:t>
      </w:r>
      <w:r w:rsidR="00961848">
        <w:t xml:space="preserve"> et al</w:t>
      </w:r>
      <w:r w:rsidR="002872B4" w:rsidRPr="002C1D00">
        <w:t>, 2012</w:t>
      </w:r>
      <w:r w:rsidR="002872B4">
        <w:t>)</w:t>
      </w:r>
      <w:r w:rsidR="0052374C" w:rsidRPr="00887D53">
        <w:t>.</w:t>
      </w:r>
      <w:r w:rsidR="00961848">
        <w:t xml:space="preserve"> </w:t>
      </w:r>
      <w:r w:rsidR="0052374C" w:rsidRPr="00887D53">
        <w:t xml:space="preserve">CYP with subclinical hypothyroidism </w:t>
      </w:r>
      <w:r w:rsidR="002872B4">
        <w:t xml:space="preserve">were </w:t>
      </w:r>
      <w:r w:rsidR="0052374C" w:rsidRPr="00887D53">
        <w:t xml:space="preserve">found to </w:t>
      </w:r>
      <w:r w:rsidR="006F75FB" w:rsidRPr="00887D53">
        <w:t xml:space="preserve">be significantly younger </w:t>
      </w:r>
      <w:r w:rsidR="006F75FB">
        <w:t xml:space="preserve">(4.7 vs 8.9 years) </w:t>
      </w:r>
      <w:r w:rsidR="006F75FB" w:rsidRPr="00887D53">
        <w:t xml:space="preserve">than those without </w:t>
      </w:r>
      <w:r w:rsidR="006F75FB">
        <w:t xml:space="preserve">hypothyroidism and </w:t>
      </w:r>
      <w:r w:rsidR="0052374C" w:rsidRPr="00887D53">
        <w:t xml:space="preserve">have </w:t>
      </w:r>
      <w:r w:rsidR="002872B4">
        <w:t xml:space="preserve">a </w:t>
      </w:r>
      <w:r w:rsidR="0052374C" w:rsidRPr="00887D53">
        <w:t>significantly higher level of hypotonia</w:t>
      </w:r>
      <w:r w:rsidR="006F75FB">
        <w:t xml:space="preserve">. </w:t>
      </w:r>
      <w:r w:rsidR="0052374C" w:rsidRPr="00887D53">
        <w:t xml:space="preserve"> [Evidence level: </w:t>
      </w:r>
      <w:r w:rsidR="0020247E">
        <w:t>v</w:t>
      </w:r>
      <w:r w:rsidR="0052374C" w:rsidRPr="00887D53">
        <w:t>ery low]</w:t>
      </w:r>
    </w:p>
    <w:p w14:paraId="71BF8B46" w14:textId="46E65CD4" w:rsidR="00A947C8" w:rsidRDefault="0052374C" w:rsidP="00887D53">
      <w:pPr>
        <w:rPr>
          <w:iCs/>
        </w:rPr>
      </w:pPr>
      <w:r w:rsidRPr="00887D53">
        <w:t>In a s</w:t>
      </w:r>
      <w:r w:rsidR="00726436">
        <w:t>tudy</w:t>
      </w:r>
      <w:r w:rsidRPr="00887D53">
        <w:t xml:space="preserve"> of children diagnosed before 5 years</w:t>
      </w:r>
      <w:r w:rsidR="002872B4">
        <w:t xml:space="preserve"> of age</w:t>
      </w:r>
      <w:r w:rsidRPr="00887D53">
        <w:t xml:space="preserve"> the prevalence of thyroid dysfunction </w:t>
      </w:r>
      <w:r w:rsidR="002872B4">
        <w:t xml:space="preserve">was found to be </w:t>
      </w:r>
      <w:r w:rsidRPr="00887D53">
        <w:t>7.8% (includes subclinical hypothyroidism, overt hypothyroidism and hyperthyroidism)</w:t>
      </w:r>
      <w:r w:rsidR="002872B4">
        <w:t xml:space="preserve"> </w:t>
      </w:r>
      <w:r w:rsidR="002872B4" w:rsidRPr="002C1D00">
        <w:t>(Claret</w:t>
      </w:r>
      <w:r w:rsidR="0020247E">
        <w:t xml:space="preserve"> et al, </w:t>
      </w:r>
      <w:r w:rsidR="002872B4" w:rsidRPr="002C1D00">
        <w:t>2013</w:t>
      </w:r>
      <w:r w:rsidR="002872B4">
        <w:t>)</w:t>
      </w:r>
      <w:r w:rsidRPr="00887D53">
        <w:t>. Most of the children (74%) diagnosed with subclinical hypothyroidism went into remission</w:t>
      </w:r>
      <w:r w:rsidR="00BB5D0F">
        <w:t xml:space="preserve"> during the follow up period (mean age at most recent visit 6.7 ± 1.4 years)</w:t>
      </w:r>
      <w:r w:rsidRPr="00887D53">
        <w:t xml:space="preserve">. </w:t>
      </w:r>
      <w:r w:rsidR="00A947C8">
        <w:t>C</w:t>
      </w:r>
      <w:r w:rsidR="00C4431B" w:rsidRPr="00C4431B">
        <w:rPr>
          <w:iCs/>
        </w:rPr>
        <w:t xml:space="preserve">hildren diagnosed with subclinical hypothyroidism before </w:t>
      </w:r>
      <w:r w:rsidR="002872B4">
        <w:rPr>
          <w:iCs/>
        </w:rPr>
        <w:t xml:space="preserve">the </w:t>
      </w:r>
      <w:r w:rsidR="00C4431B" w:rsidRPr="00C4431B">
        <w:rPr>
          <w:iCs/>
        </w:rPr>
        <w:t xml:space="preserve">age </w:t>
      </w:r>
      <w:r w:rsidR="002872B4">
        <w:rPr>
          <w:iCs/>
        </w:rPr>
        <w:t xml:space="preserve">of </w:t>
      </w:r>
      <w:r w:rsidR="00C4431B" w:rsidRPr="00C4431B">
        <w:rPr>
          <w:iCs/>
        </w:rPr>
        <w:t xml:space="preserve">5 years the absence of thyroid antibodies </w:t>
      </w:r>
      <w:r w:rsidR="002872B4">
        <w:rPr>
          <w:iCs/>
        </w:rPr>
        <w:t>wa</w:t>
      </w:r>
      <w:r w:rsidR="00C4431B" w:rsidRPr="00C4431B">
        <w:rPr>
          <w:iCs/>
        </w:rPr>
        <w:t>s associated with an increased likelihood of remission. [Evidence level: low]</w:t>
      </w:r>
    </w:p>
    <w:p w14:paraId="6FED3571" w14:textId="12ECB074" w:rsidR="009262A5" w:rsidRDefault="009262A5" w:rsidP="00887D53">
      <w:pPr>
        <w:rPr>
          <w:iCs/>
        </w:rPr>
      </w:pPr>
      <w:r>
        <w:rPr>
          <w:iCs/>
        </w:rPr>
        <w:t xml:space="preserve">Thyroid antibodies were detected in 12 CYP (22.6%) at a median age of 2.8 years (range 1.6 to 4.9 years). [Evidence level: very low] </w:t>
      </w:r>
    </w:p>
    <w:p w14:paraId="1BBAD582" w14:textId="10A053E7" w:rsidR="0052374C" w:rsidRDefault="00A947C8" w:rsidP="00887D53">
      <w:r>
        <w:t>In the same study t</w:t>
      </w:r>
      <w:r w:rsidR="0052374C" w:rsidRPr="00887D53">
        <w:t xml:space="preserve">he absence of </w:t>
      </w:r>
      <w:r w:rsidR="002872B4">
        <w:t xml:space="preserve">a </w:t>
      </w:r>
      <w:r w:rsidR="0052374C" w:rsidRPr="00887D53">
        <w:t>goitre was found to be associated with spontaneous remission.  [Evidence level: very low]</w:t>
      </w:r>
    </w:p>
    <w:p w14:paraId="2B34967B" w14:textId="306C1F74" w:rsidR="00C4431B" w:rsidRDefault="002872B4" w:rsidP="00887D53">
      <w:pPr>
        <w:rPr>
          <w:iCs/>
        </w:rPr>
      </w:pPr>
      <w:r>
        <w:rPr>
          <w:iCs/>
        </w:rPr>
        <w:t>One study (van Trotsenburg et al, 2006) reported that a</w:t>
      </w:r>
      <w:r w:rsidR="00C4431B" w:rsidRPr="00C4431B">
        <w:rPr>
          <w:iCs/>
        </w:rPr>
        <w:t>t the age of 2</w:t>
      </w:r>
      <w:r w:rsidR="00DF7297">
        <w:rPr>
          <w:iCs/>
        </w:rPr>
        <w:t>years</w:t>
      </w:r>
      <w:r w:rsidR="00C4431B" w:rsidRPr="00C4431B">
        <w:rPr>
          <w:iCs/>
        </w:rPr>
        <w:t xml:space="preserve"> four out of 92 infants with a normal congenital hypothyroidism neonatal screening result were found to be </w:t>
      </w:r>
      <w:r w:rsidR="0096788D">
        <w:rPr>
          <w:iCs/>
        </w:rPr>
        <w:lastRenderedPageBreak/>
        <w:t>TPO</w:t>
      </w:r>
      <w:r w:rsidR="00FA3F27">
        <w:rPr>
          <w:iCs/>
        </w:rPr>
        <w:t xml:space="preserve"> antibody</w:t>
      </w:r>
      <w:r w:rsidR="00C4431B" w:rsidRPr="00C4431B">
        <w:rPr>
          <w:iCs/>
        </w:rPr>
        <w:t xml:space="preserve"> positive. TSH concentration did not appear to be associated with </w:t>
      </w:r>
      <w:r w:rsidR="0096788D">
        <w:rPr>
          <w:iCs/>
        </w:rPr>
        <w:t>TPO</w:t>
      </w:r>
      <w:r w:rsidR="00FA3F27">
        <w:rPr>
          <w:iCs/>
        </w:rPr>
        <w:t xml:space="preserve"> antibody</w:t>
      </w:r>
      <w:r w:rsidR="00C4431B" w:rsidRPr="00C4431B">
        <w:rPr>
          <w:iCs/>
        </w:rPr>
        <w:t xml:space="preserve"> positivity. [Evidence level: </w:t>
      </w:r>
      <w:r w:rsidR="00C4431B" w:rsidRPr="00E62424">
        <w:rPr>
          <w:iCs/>
        </w:rPr>
        <w:t>moderate]</w:t>
      </w:r>
    </w:p>
    <w:p w14:paraId="600896BF" w14:textId="6ED0966A" w:rsidR="0052374C" w:rsidRPr="00BC72C9" w:rsidRDefault="00323560" w:rsidP="00D03FC5">
      <w:pPr>
        <w:pStyle w:val="Heading4"/>
        <w:rPr>
          <w:b/>
          <w:color w:val="549E39" w:themeColor="accent1"/>
        </w:rPr>
      </w:pPr>
      <w:r w:rsidRPr="00BC72C9">
        <w:rPr>
          <w:b/>
          <w:color w:val="549E39" w:themeColor="accent1"/>
        </w:rPr>
        <w:t xml:space="preserve">3.3.4.2 </w:t>
      </w:r>
      <w:r w:rsidR="0052374C" w:rsidRPr="00BC72C9">
        <w:rPr>
          <w:b/>
          <w:color w:val="549E39" w:themeColor="accent1"/>
        </w:rPr>
        <w:t>Overactive thyroid gland (</w:t>
      </w:r>
      <w:r w:rsidR="00E436DC" w:rsidRPr="00BC72C9">
        <w:rPr>
          <w:b/>
          <w:color w:val="549E39" w:themeColor="accent1"/>
        </w:rPr>
        <w:t>Graves’</w:t>
      </w:r>
      <w:r w:rsidR="0052374C" w:rsidRPr="00BC72C9">
        <w:rPr>
          <w:b/>
          <w:color w:val="549E39" w:themeColor="accent1"/>
        </w:rPr>
        <w:t xml:space="preserve"> disease)</w:t>
      </w:r>
    </w:p>
    <w:p w14:paraId="45E64DFD" w14:textId="6CC76E19" w:rsidR="0046196F" w:rsidRDefault="002872B4" w:rsidP="0046196F">
      <w:pPr>
        <w:rPr>
          <w:iCs/>
        </w:rPr>
      </w:pPr>
      <w:r>
        <w:t xml:space="preserve">One study </w:t>
      </w:r>
      <w:r w:rsidR="00010244" w:rsidRPr="002C1D00">
        <w:t>(DeLuca</w:t>
      </w:r>
      <w:r w:rsidR="00010244">
        <w:t xml:space="preserve"> et al</w:t>
      </w:r>
      <w:r w:rsidR="00010244" w:rsidRPr="002C1D00">
        <w:t>, 2010</w:t>
      </w:r>
      <w:r w:rsidR="00010244">
        <w:t xml:space="preserve">) </w:t>
      </w:r>
      <w:r>
        <w:t xml:space="preserve">found that </w:t>
      </w:r>
      <w:r w:rsidR="00FD6EE6">
        <w:t>CYP</w:t>
      </w:r>
      <w:r w:rsidR="0052374C" w:rsidRPr="00887D53">
        <w:t xml:space="preserve"> with Down syndrome are likely to be younger at </w:t>
      </w:r>
      <w:r>
        <w:t xml:space="preserve">the </w:t>
      </w:r>
      <w:r w:rsidR="0052374C" w:rsidRPr="00887D53">
        <w:t xml:space="preserve">age of diagnosis of </w:t>
      </w:r>
      <w:r w:rsidR="00E436DC">
        <w:t>Graves’</w:t>
      </w:r>
      <w:r w:rsidR="0052374C" w:rsidRPr="00887D53">
        <w:t xml:space="preserve"> disease compared with </w:t>
      </w:r>
      <w:r w:rsidR="00FD6EE6">
        <w:t>CYP</w:t>
      </w:r>
      <w:r w:rsidR="0052374C" w:rsidRPr="00887D53">
        <w:t xml:space="preserve"> without Down syndrome</w:t>
      </w:r>
      <w:r>
        <w:t xml:space="preserve"> (9.9 years vs 11.5 years)</w:t>
      </w:r>
      <w:r w:rsidR="0052374C" w:rsidRPr="00887D53">
        <w:t xml:space="preserve">, and the course of the disease is less severe. Antecedents of Hashimoto’s thyroiditis are seen more commonly in CYP with Down syndrome and </w:t>
      </w:r>
      <w:r w:rsidR="00E436DC">
        <w:t>Graves’</w:t>
      </w:r>
      <w:r w:rsidR="0052374C" w:rsidRPr="00887D53">
        <w:t xml:space="preserve"> disease compared to those without Down syndrome.  </w:t>
      </w:r>
      <w:r w:rsidR="00A947C8">
        <w:t>The study found n</w:t>
      </w:r>
      <w:r w:rsidR="0046196F" w:rsidRPr="0046196F">
        <w:rPr>
          <w:iCs/>
        </w:rPr>
        <w:t>o significant difference in T</w:t>
      </w:r>
      <w:r w:rsidR="00A3398F">
        <w:rPr>
          <w:iCs/>
        </w:rPr>
        <w:t>SH re</w:t>
      </w:r>
      <w:r w:rsidR="00226404">
        <w:rPr>
          <w:iCs/>
        </w:rPr>
        <w:t>ceptor</w:t>
      </w:r>
      <w:r w:rsidR="00A3398F">
        <w:rPr>
          <w:iCs/>
        </w:rPr>
        <w:t xml:space="preserve"> antibodies</w:t>
      </w:r>
      <w:r w:rsidR="0046196F">
        <w:rPr>
          <w:iCs/>
        </w:rPr>
        <w:t xml:space="preserve"> </w:t>
      </w:r>
      <w:r w:rsidR="0046196F" w:rsidRPr="0046196F">
        <w:rPr>
          <w:iCs/>
        </w:rPr>
        <w:t>between CYP with Down syndrome and a group of CYP without Down syndrome. [Evidence level: moderate]</w:t>
      </w:r>
    </w:p>
    <w:p w14:paraId="24BA3AEB" w14:textId="2C04F3DD" w:rsidR="00F019CA" w:rsidRDefault="00F019CA" w:rsidP="0046196F">
      <w:pPr>
        <w:rPr>
          <w:iCs/>
        </w:rPr>
      </w:pPr>
    </w:p>
    <w:p w14:paraId="3489D93C" w14:textId="21EDCD83" w:rsidR="00F53BBB" w:rsidRPr="00BC72C9" w:rsidRDefault="00663419" w:rsidP="00DD2335">
      <w:pPr>
        <w:pStyle w:val="Heading2"/>
        <w:rPr>
          <w:color w:val="549E39" w:themeColor="accent1"/>
          <w:sz w:val="28"/>
          <w:szCs w:val="28"/>
        </w:rPr>
      </w:pPr>
      <w:bookmarkStart w:id="146" w:name="_Toc33445634"/>
      <w:r w:rsidRPr="00BC72C9">
        <w:rPr>
          <w:color w:val="549E39" w:themeColor="accent1"/>
          <w:sz w:val="28"/>
          <w:szCs w:val="28"/>
        </w:rPr>
        <w:t>3.4</w:t>
      </w:r>
      <w:r w:rsidR="0068181F" w:rsidRPr="00BC72C9">
        <w:rPr>
          <w:color w:val="549E39" w:themeColor="accent1"/>
          <w:sz w:val="28"/>
          <w:szCs w:val="28"/>
        </w:rPr>
        <w:tab/>
      </w:r>
      <w:r w:rsidR="00F53BBB" w:rsidRPr="00BC72C9">
        <w:rPr>
          <w:color w:val="549E39" w:themeColor="accent1"/>
          <w:sz w:val="28"/>
          <w:szCs w:val="28"/>
        </w:rPr>
        <w:t>Consideration of evidence</w:t>
      </w:r>
      <w:r w:rsidR="00DD2335" w:rsidRPr="00BC72C9">
        <w:rPr>
          <w:color w:val="549E39" w:themeColor="accent1"/>
          <w:sz w:val="28"/>
          <w:szCs w:val="28"/>
        </w:rPr>
        <w:t>:</w:t>
      </w:r>
      <w:r w:rsidR="00AA61FE" w:rsidRPr="00BC72C9">
        <w:rPr>
          <w:color w:val="549E39" w:themeColor="accent1"/>
          <w:sz w:val="28"/>
          <w:szCs w:val="28"/>
        </w:rPr>
        <w:t xml:space="preserve"> </w:t>
      </w:r>
      <w:r w:rsidR="00547768" w:rsidRPr="00BC72C9">
        <w:rPr>
          <w:color w:val="549E39" w:themeColor="accent1"/>
          <w:sz w:val="28"/>
          <w:szCs w:val="28"/>
        </w:rPr>
        <w:t>what tests should be undertaken, timing and frequency of testing</w:t>
      </w:r>
      <w:bookmarkEnd w:id="146"/>
      <w:r w:rsidR="00F53BBB" w:rsidRPr="00BC72C9">
        <w:rPr>
          <w:color w:val="549E39" w:themeColor="accent1"/>
          <w:sz w:val="28"/>
          <w:szCs w:val="28"/>
        </w:rPr>
        <w:t xml:space="preserve"> </w:t>
      </w:r>
    </w:p>
    <w:p w14:paraId="275FAB5D" w14:textId="0FE2F0E2" w:rsidR="00F53BBB" w:rsidRDefault="00F53BBB" w:rsidP="00F53BBB">
      <w:pPr>
        <w:rPr>
          <w:bCs/>
          <w:szCs w:val="24"/>
        </w:rPr>
      </w:pPr>
      <w:r w:rsidRPr="00496358">
        <w:rPr>
          <w:bCs/>
          <w:szCs w:val="24"/>
        </w:rPr>
        <w:t>The following section summ</w:t>
      </w:r>
      <w:r>
        <w:rPr>
          <w:bCs/>
          <w:szCs w:val="24"/>
        </w:rPr>
        <w:t>a</w:t>
      </w:r>
      <w:r w:rsidRPr="00496358">
        <w:rPr>
          <w:bCs/>
          <w:szCs w:val="24"/>
        </w:rPr>
        <w:t xml:space="preserve">rises the </w:t>
      </w:r>
      <w:r w:rsidR="00EC7020">
        <w:rPr>
          <w:bCs/>
          <w:szCs w:val="24"/>
        </w:rPr>
        <w:t>GDG</w:t>
      </w:r>
      <w:r w:rsidRPr="00496358">
        <w:rPr>
          <w:bCs/>
          <w:szCs w:val="24"/>
        </w:rPr>
        <w:t xml:space="preserve">’s consideration of the evidence and notes key points of discussion </w:t>
      </w:r>
      <w:r>
        <w:rPr>
          <w:bCs/>
          <w:szCs w:val="24"/>
        </w:rPr>
        <w:t xml:space="preserve">and decision-making </w:t>
      </w:r>
      <w:r w:rsidRPr="00496358">
        <w:rPr>
          <w:bCs/>
          <w:szCs w:val="24"/>
        </w:rPr>
        <w:t>when making recomm</w:t>
      </w:r>
      <w:r>
        <w:rPr>
          <w:bCs/>
          <w:szCs w:val="24"/>
        </w:rPr>
        <w:t>e</w:t>
      </w:r>
      <w:r w:rsidRPr="00496358">
        <w:rPr>
          <w:bCs/>
          <w:szCs w:val="24"/>
        </w:rPr>
        <w:t>ndations for practice.</w:t>
      </w:r>
    </w:p>
    <w:p w14:paraId="1C3DDD16" w14:textId="3AF1F1A8" w:rsidR="00F53BBB" w:rsidRPr="00BC72C9" w:rsidRDefault="00F53BBB" w:rsidP="00BD6151">
      <w:pPr>
        <w:pStyle w:val="Heading3"/>
        <w:rPr>
          <w:color w:val="549E39" w:themeColor="accent1"/>
          <w:sz w:val="28"/>
          <w:szCs w:val="28"/>
        </w:rPr>
      </w:pPr>
      <w:bookmarkStart w:id="147" w:name="_Toc33445635"/>
      <w:r w:rsidRPr="00BC72C9">
        <w:rPr>
          <w:color w:val="549E39" w:themeColor="accent1"/>
          <w:sz w:val="28"/>
          <w:szCs w:val="28"/>
        </w:rPr>
        <w:t>3.4.1</w:t>
      </w:r>
      <w:r w:rsidR="0068181F" w:rsidRPr="00BC72C9">
        <w:rPr>
          <w:color w:val="549E39" w:themeColor="accent1"/>
          <w:sz w:val="28"/>
          <w:szCs w:val="28"/>
        </w:rPr>
        <w:tab/>
      </w:r>
      <w:r w:rsidRPr="00BC72C9">
        <w:rPr>
          <w:color w:val="549E39" w:themeColor="accent1"/>
          <w:sz w:val="28"/>
          <w:szCs w:val="28"/>
        </w:rPr>
        <w:t>Overall quality of evidence</w:t>
      </w:r>
      <w:r w:rsidR="00B56B31" w:rsidRPr="00BC72C9">
        <w:rPr>
          <w:color w:val="549E39" w:themeColor="accent1"/>
          <w:sz w:val="28"/>
          <w:szCs w:val="28"/>
        </w:rPr>
        <w:t xml:space="preserve"> and strength of recommendations</w:t>
      </w:r>
      <w:bookmarkEnd w:id="147"/>
    </w:p>
    <w:p w14:paraId="6210E4A0" w14:textId="5D964754" w:rsidR="00B56B31" w:rsidRDefault="00B56B31" w:rsidP="00B56B31">
      <w:pPr>
        <w:rPr>
          <w:lang w:val="en-US"/>
        </w:rPr>
      </w:pPr>
      <w:r>
        <w:rPr>
          <w:lang w:val="en-US"/>
        </w:rPr>
        <w:t xml:space="preserve">This section includes consideration of the evidence findings, including their applicability to clinical practice, benefits and risks associated with interventions, the experiences of CYP and their families/carers and resource implications. Where the evidence reviewed </w:t>
      </w:r>
      <w:r w:rsidR="00C21102">
        <w:rPr>
          <w:lang w:val="en-US"/>
        </w:rPr>
        <w:t xml:space="preserve">is </w:t>
      </w:r>
      <w:r>
        <w:rPr>
          <w:lang w:val="en-US"/>
        </w:rPr>
        <w:t xml:space="preserve">linked directly to a recommendation </w:t>
      </w:r>
      <w:r w:rsidR="00C522A6">
        <w:rPr>
          <w:lang w:val="en-US"/>
        </w:rPr>
        <w:t xml:space="preserve">it </w:t>
      </w:r>
      <w:r>
        <w:rPr>
          <w:lang w:val="en-US"/>
        </w:rPr>
        <w:t>is cross-referenced. In some instances recommendations have been drafted based upon an overall consideration of a body of evidence rather than on a particular finding, again this association is cross-referenced. Some recommendations were drafted following the GDG’s discussion of the evidence in order to encourage good practice. These recommendations are based upon the clinical experience and expertise of professionals in the group and the views and experiences of care expressed by CYP’s representatives and do not link specifically to the evidence reviewed.</w:t>
      </w:r>
    </w:p>
    <w:p w14:paraId="012DF123" w14:textId="2D0E657E" w:rsidR="00B56B31" w:rsidRPr="00B56B31" w:rsidRDefault="00B56B31" w:rsidP="0030430D">
      <w:r>
        <w:rPr>
          <w:lang w:val="en-US"/>
        </w:rPr>
        <w:t xml:space="preserve">The strength of recommendations is reflected in their wording, as used in NICE clinical guidelines. The term “offer” is used to represent a strong recommendation and “consider” represents a less strong recommendation. The body of evidence for this guideline is predominantly of low and very low certainty as defined using the GRADE methodology. This is usual for evidence based upon observational studies, many of which rely upon </w:t>
      </w:r>
      <w:r w:rsidR="00BB6B89">
        <w:rPr>
          <w:lang w:val="en-US"/>
        </w:rPr>
        <w:t>the retrospective</w:t>
      </w:r>
      <w:r>
        <w:rPr>
          <w:lang w:val="en-US"/>
        </w:rPr>
        <w:t xml:space="preserve"> examination of medical records, and so the strength of recommendations for this guideline is not based solely upon the level of certainty of findings as there is a clear floor effect in this instance. Where there were 2 or more studies providing evidence for a recommendation supported by GDG consensus a strong recommendation was made. Additionally, where good practice recommendations regarding provision of information and how to minimize the distress associated with blood tests were made with the full agreement of all GDG members, including CYP’s representatives, these were also worded as strong recommendations. Where there was very limited supporting </w:t>
      </w:r>
      <w:r w:rsidR="00BB6B89">
        <w:rPr>
          <w:lang w:val="en-US"/>
        </w:rPr>
        <w:t>evidence</w:t>
      </w:r>
      <w:r>
        <w:rPr>
          <w:lang w:val="en-US"/>
        </w:rPr>
        <w:t xml:space="preserve"> or some disagreement </w:t>
      </w:r>
      <w:r>
        <w:rPr>
          <w:lang w:val="en-US"/>
        </w:rPr>
        <w:lastRenderedPageBreak/>
        <w:t>amongst GDG members (but with overall consensus) a less strong recommendation was made.</w:t>
      </w:r>
    </w:p>
    <w:p w14:paraId="10329F57" w14:textId="644C4BDA" w:rsidR="00F53BBB" w:rsidRPr="00BC72C9" w:rsidRDefault="00F53BBB" w:rsidP="00F53BBB">
      <w:pPr>
        <w:pStyle w:val="Heading3"/>
        <w:rPr>
          <w:color w:val="549E39" w:themeColor="accent1"/>
          <w:sz w:val="28"/>
          <w:szCs w:val="28"/>
        </w:rPr>
      </w:pPr>
      <w:bookmarkStart w:id="148" w:name="_Toc33445636"/>
      <w:r w:rsidRPr="00BC72C9">
        <w:rPr>
          <w:color w:val="549E39" w:themeColor="accent1"/>
          <w:sz w:val="28"/>
          <w:szCs w:val="28"/>
        </w:rPr>
        <w:t>3.4.2</w:t>
      </w:r>
      <w:r w:rsidRPr="00BC72C9">
        <w:rPr>
          <w:color w:val="549E39" w:themeColor="accent1"/>
          <w:sz w:val="28"/>
          <w:szCs w:val="28"/>
        </w:rPr>
        <w:tab/>
        <w:t>Q.1</w:t>
      </w:r>
      <w:r w:rsidR="00606BDD">
        <w:rPr>
          <w:color w:val="549E39" w:themeColor="accent1"/>
          <w:sz w:val="28"/>
          <w:szCs w:val="28"/>
        </w:rPr>
        <w:t>.</w:t>
      </w:r>
      <w:r w:rsidRPr="00BC72C9">
        <w:rPr>
          <w:color w:val="549E39" w:themeColor="accent1"/>
          <w:sz w:val="28"/>
          <w:szCs w:val="28"/>
        </w:rPr>
        <w:t xml:space="preserve"> What blood tests should be undertaken?</w:t>
      </w:r>
      <w:bookmarkEnd w:id="148"/>
    </w:p>
    <w:p w14:paraId="01178781" w14:textId="160255D2" w:rsidR="00F53BBB" w:rsidRPr="00BC72C9" w:rsidRDefault="00F53BBB" w:rsidP="00F53BBB">
      <w:pPr>
        <w:pStyle w:val="Heading4"/>
        <w:rPr>
          <w:b/>
          <w:color w:val="549E39" w:themeColor="accent1"/>
        </w:rPr>
      </w:pPr>
      <w:r w:rsidRPr="00BC72C9">
        <w:rPr>
          <w:b/>
          <w:color w:val="549E39" w:themeColor="accent1"/>
        </w:rPr>
        <w:t>3.4.2.</w:t>
      </w:r>
      <w:r w:rsidR="001118E2" w:rsidRPr="00BC72C9">
        <w:rPr>
          <w:b/>
          <w:color w:val="549E39" w:themeColor="accent1"/>
        </w:rPr>
        <w:t>1</w:t>
      </w:r>
      <w:r w:rsidR="0068181F" w:rsidRPr="00BC72C9">
        <w:rPr>
          <w:b/>
          <w:color w:val="549E39" w:themeColor="accent1"/>
        </w:rPr>
        <w:tab/>
      </w:r>
      <w:r w:rsidRPr="00BC72C9">
        <w:rPr>
          <w:b/>
          <w:color w:val="549E39" w:themeColor="accent1"/>
        </w:rPr>
        <w:t xml:space="preserve">UK and Ireland </w:t>
      </w:r>
      <w:r w:rsidR="003F522B">
        <w:rPr>
          <w:b/>
          <w:color w:val="549E39" w:themeColor="accent1"/>
        </w:rPr>
        <w:t>newborn</w:t>
      </w:r>
      <w:r w:rsidRPr="00BC72C9">
        <w:rPr>
          <w:b/>
          <w:color w:val="549E39" w:themeColor="accent1"/>
        </w:rPr>
        <w:t xml:space="preserve"> screening</w:t>
      </w:r>
      <w:r w:rsidR="00B27F90" w:rsidRPr="00BC72C9">
        <w:rPr>
          <w:b/>
          <w:color w:val="549E39" w:themeColor="accent1"/>
        </w:rPr>
        <w:t xml:space="preserve"> (Recommendations section 3.5.</w:t>
      </w:r>
      <w:r w:rsidR="001267B7" w:rsidRPr="00BC72C9">
        <w:rPr>
          <w:b/>
          <w:color w:val="549E39" w:themeColor="accent1"/>
        </w:rPr>
        <w:t>5</w:t>
      </w:r>
      <w:r w:rsidR="00B27F90" w:rsidRPr="00BC72C9">
        <w:rPr>
          <w:b/>
          <w:color w:val="549E39" w:themeColor="accent1"/>
        </w:rPr>
        <w:t>)</w:t>
      </w:r>
    </w:p>
    <w:p w14:paraId="7EB60A7E" w14:textId="06D77BD9" w:rsidR="00F53BBB" w:rsidRPr="00662C7C" w:rsidRDefault="003A496C" w:rsidP="00F53BBB">
      <w:pPr>
        <w:rPr>
          <w:bCs/>
          <w:szCs w:val="24"/>
        </w:rPr>
      </w:pPr>
      <w:r>
        <w:rPr>
          <w:bCs/>
          <w:szCs w:val="24"/>
        </w:rPr>
        <w:t xml:space="preserve">The two studies reviewed </w:t>
      </w:r>
      <w:r w:rsidR="007D79A0">
        <w:rPr>
          <w:bCs/>
          <w:szCs w:val="24"/>
        </w:rPr>
        <w:t>(Erlichm</w:t>
      </w:r>
      <w:r w:rsidR="00404045">
        <w:rPr>
          <w:bCs/>
          <w:szCs w:val="24"/>
        </w:rPr>
        <w:t xml:space="preserve">an et al, 2016; Myrelid, 2009) </w:t>
      </w:r>
      <w:r>
        <w:rPr>
          <w:bCs/>
          <w:szCs w:val="24"/>
        </w:rPr>
        <w:t xml:space="preserve">did not investigate the type of test that should be carried out </w:t>
      </w:r>
      <w:r w:rsidR="007D79A0">
        <w:rPr>
          <w:bCs/>
          <w:szCs w:val="24"/>
        </w:rPr>
        <w:t xml:space="preserve">for </w:t>
      </w:r>
      <w:r w:rsidR="003F522B">
        <w:rPr>
          <w:bCs/>
          <w:szCs w:val="24"/>
        </w:rPr>
        <w:t>newborn</w:t>
      </w:r>
      <w:r w:rsidR="007D79A0">
        <w:rPr>
          <w:bCs/>
          <w:szCs w:val="24"/>
        </w:rPr>
        <w:t xml:space="preserve"> screening. </w:t>
      </w:r>
      <w:r w:rsidR="00F53BBB" w:rsidRPr="00662C7C">
        <w:rPr>
          <w:bCs/>
          <w:szCs w:val="24"/>
        </w:rPr>
        <w:t xml:space="preserve">The UK national screening for congenital thyroid dysfunction is conducted using </w:t>
      </w:r>
      <w:r w:rsidR="00BB6B89" w:rsidRPr="00662C7C">
        <w:rPr>
          <w:bCs/>
          <w:szCs w:val="24"/>
        </w:rPr>
        <w:t>a dried</w:t>
      </w:r>
      <w:r w:rsidR="00F53BBB" w:rsidRPr="00662C7C">
        <w:rPr>
          <w:bCs/>
          <w:szCs w:val="24"/>
        </w:rPr>
        <w:t xml:space="preserve"> blood spot test for all infants in the first week of life. </w:t>
      </w:r>
      <w:r w:rsidR="00365130">
        <w:rPr>
          <w:bCs/>
          <w:szCs w:val="24"/>
        </w:rPr>
        <w:t>The vast majority of c</w:t>
      </w:r>
      <w:r w:rsidR="00F53BBB" w:rsidRPr="00662C7C">
        <w:rPr>
          <w:bCs/>
          <w:szCs w:val="24"/>
        </w:rPr>
        <w:t xml:space="preserve">hildren born in the UK and Ireland with </w:t>
      </w:r>
      <w:r w:rsidR="00F53BBB">
        <w:rPr>
          <w:bCs/>
          <w:szCs w:val="24"/>
        </w:rPr>
        <w:t xml:space="preserve">primary </w:t>
      </w:r>
      <w:r w:rsidR="00F53BBB" w:rsidRPr="00662C7C">
        <w:rPr>
          <w:bCs/>
          <w:szCs w:val="24"/>
        </w:rPr>
        <w:t xml:space="preserve">congenital hypothyroidism will be detected and referred through this programme. The </w:t>
      </w:r>
      <w:r w:rsidR="00332764">
        <w:rPr>
          <w:bCs/>
          <w:szCs w:val="24"/>
        </w:rPr>
        <w:t>guideline</w:t>
      </w:r>
      <w:r w:rsidR="00CE2477">
        <w:rPr>
          <w:bCs/>
          <w:szCs w:val="24"/>
        </w:rPr>
        <w:t xml:space="preserve"> group</w:t>
      </w:r>
      <w:r w:rsidR="00F53BBB" w:rsidRPr="00662C7C">
        <w:rPr>
          <w:bCs/>
          <w:szCs w:val="24"/>
        </w:rPr>
        <w:t xml:space="preserve"> commented that in some hospitals additional thyroid function tests are carried out for </w:t>
      </w:r>
      <w:r w:rsidR="003F522B">
        <w:rPr>
          <w:bCs/>
          <w:szCs w:val="24"/>
        </w:rPr>
        <w:t>newborn</w:t>
      </w:r>
      <w:r w:rsidR="00F53BBB" w:rsidRPr="00662C7C">
        <w:rPr>
          <w:bCs/>
          <w:szCs w:val="24"/>
        </w:rPr>
        <w:t xml:space="preserve"> infants with Down syndrome. It was agreed that this practice was unnecessary unless there was a clinical indication suggesting thyroid dysfunction in the </w:t>
      </w:r>
      <w:r w:rsidR="003F522B">
        <w:rPr>
          <w:bCs/>
          <w:szCs w:val="24"/>
        </w:rPr>
        <w:t>newborn</w:t>
      </w:r>
      <w:r w:rsidR="00F53BBB" w:rsidRPr="00662C7C">
        <w:rPr>
          <w:bCs/>
          <w:szCs w:val="24"/>
        </w:rPr>
        <w:t xml:space="preserve"> baby</w:t>
      </w:r>
      <w:r w:rsidR="005F10CA">
        <w:rPr>
          <w:bCs/>
          <w:szCs w:val="24"/>
        </w:rPr>
        <w:t xml:space="preserve"> and a recommendation drafted to </w:t>
      </w:r>
      <w:r w:rsidR="00A71B11">
        <w:rPr>
          <w:bCs/>
          <w:szCs w:val="24"/>
        </w:rPr>
        <w:t>discourage this</w:t>
      </w:r>
      <w:r w:rsidR="00F53BBB" w:rsidRPr="00662C7C">
        <w:rPr>
          <w:bCs/>
          <w:szCs w:val="24"/>
        </w:rPr>
        <w:t>. Infants who develop thyroid dysfunction after the first week of life</w:t>
      </w:r>
      <w:r w:rsidR="00F53BBB">
        <w:rPr>
          <w:bCs/>
          <w:szCs w:val="24"/>
        </w:rPr>
        <w:t xml:space="preserve">, including the very small proportion </w:t>
      </w:r>
      <w:r w:rsidR="00BB6B89">
        <w:rPr>
          <w:bCs/>
          <w:szCs w:val="24"/>
        </w:rPr>
        <w:t>that</w:t>
      </w:r>
      <w:r w:rsidR="00F53BBB">
        <w:rPr>
          <w:bCs/>
          <w:szCs w:val="24"/>
        </w:rPr>
        <w:t xml:space="preserve"> go on to develop </w:t>
      </w:r>
      <w:r w:rsidR="00C61B26">
        <w:rPr>
          <w:bCs/>
          <w:szCs w:val="24"/>
        </w:rPr>
        <w:t xml:space="preserve">central </w:t>
      </w:r>
      <w:r w:rsidR="00F53BBB">
        <w:rPr>
          <w:bCs/>
          <w:szCs w:val="24"/>
        </w:rPr>
        <w:t xml:space="preserve">congenital hypothyroidism, </w:t>
      </w:r>
      <w:r w:rsidR="00F53BBB" w:rsidRPr="00662C7C">
        <w:rPr>
          <w:bCs/>
          <w:szCs w:val="24"/>
        </w:rPr>
        <w:t>will not be detected through this screening programme and this document summarises the evidence for ongoing surveillance.</w:t>
      </w:r>
    </w:p>
    <w:p w14:paraId="6905DEFF" w14:textId="5AE4B692" w:rsidR="006A7C92" w:rsidRPr="00BC72C9" w:rsidRDefault="00F53BBB" w:rsidP="006A7C92">
      <w:pPr>
        <w:pStyle w:val="Heading4"/>
        <w:rPr>
          <w:b/>
          <w:color w:val="549E39" w:themeColor="accent1"/>
        </w:rPr>
      </w:pPr>
      <w:r w:rsidRPr="00BC72C9">
        <w:rPr>
          <w:b/>
          <w:color w:val="549E39" w:themeColor="accent1"/>
        </w:rPr>
        <w:t>3.4.2.2</w:t>
      </w:r>
      <w:r w:rsidR="0068181F" w:rsidRPr="00BC72C9">
        <w:rPr>
          <w:b/>
          <w:color w:val="549E39" w:themeColor="accent1"/>
        </w:rPr>
        <w:tab/>
      </w:r>
      <w:r w:rsidRPr="00BC72C9">
        <w:rPr>
          <w:b/>
          <w:color w:val="549E39" w:themeColor="accent1"/>
        </w:rPr>
        <w:t>Dried blood spot vs venous blood testing</w:t>
      </w:r>
      <w:r w:rsidR="006A7C92" w:rsidRPr="00BC72C9">
        <w:rPr>
          <w:b/>
          <w:color w:val="549E39" w:themeColor="accent1"/>
        </w:rPr>
        <w:t xml:space="preserve"> (Recommendations section 3.5.</w:t>
      </w:r>
      <w:r w:rsidR="00FB5B34" w:rsidRPr="00BC72C9">
        <w:rPr>
          <w:b/>
          <w:color w:val="549E39" w:themeColor="accent1"/>
        </w:rPr>
        <w:t>3</w:t>
      </w:r>
      <w:r w:rsidR="006A7C92" w:rsidRPr="00BC72C9">
        <w:rPr>
          <w:b/>
          <w:color w:val="549E39" w:themeColor="accent1"/>
        </w:rPr>
        <w:t>)</w:t>
      </w:r>
    </w:p>
    <w:p w14:paraId="0B8533A0" w14:textId="23E62E84" w:rsidR="00F53BBB" w:rsidRDefault="00F53BBB" w:rsidP="00F53BBB">
      <w:pPr>
        <w:rPr>
          <w:bCs/>
          <w:szCs w:val="24"/>
        </w:rPr>
      </w:pPr>
      <w:r>
        <w:rPr>
          <w:bCs/>
          <w:szCs w:val="24"/>
        </w:rPr>
        <w:t>Evidence from four UK studies (Noble et al 2000; Murphy et al, 2008; McGowan et al 2011 and McGowan et al 2015) have shown that a TSH dried blood spot testing</w:t>
      </w:r>
      <w:r w:rsidR="00F963D6">
        <w:rPr>
          <w:bCs/>
          <w:szCs w:val="24"/>
        </w:rPr>
        <w:t xml:space="preserve"> (by finger-prick)</w:t>
      </w:r>
      <w:r>
        <w:rPr>
          <w:bCs/>
          <w:szCs w:val="24"/>
        </w:rPr>
        <w:t xml:space="preserve"> surveillance programme is feasible and will detect a clinically significant number of CYP with Down syndrome with thyroid dysfunction. Findings from two of these studies suggest that the uptake of surveillance is higher in school age CYP than in pre-school children. The guideline group felt this was possibly due to the logistics of the surveillance, as uptake is likely to be higher with school-based testing. There was some concern expressed amongst the guideline group that the uptake of pre-school surveillance appeared low, although it was felt this could be partly explained by the fact that these children may have been receiving regular blood tests for other medical reasons with their own paediatric team outside of the surveillance programme.</w:t>
      </w:r>
    </w:p>
    <w:p w14:paraId="101A4876" w14:textId="277BAAF8" w:rsidR="00F53BBB" w:rsidRDefault="00F53BBB" w:rsidP="00F53BBB">
      <w:pPr>
        <w:rPr>
          <w:bCs/>
          <w:szCs w:val="24"/>
        </w:rPr>
      </w:pPr>
      <w:r>
        <w:rPr>
          <w:bCs/>
          <w:szCs w:val="24"/>
        </w:rPr>
        <w:t xml:space="preserve">The guideline group agreed that dried blood spot testing </w:t>
      </w:r>
      <w:r w:rsidR="00F963D6">
        <w:rPr>
          <w:bCs/>
          <w:szCs w:val="24"/>
        </w:rPr>
        <w:t xml:space="preserve">by finger prick </w:t>
      </w:r>
      <w:r>
        <w:rPr>
          <w:bCs/>
          <w:szCs w:val="24"/>
        </w:rPr>
        <w:t xml:space="preserve">was easier to undertake and less distressing for </w:t>
      </w:r>
      <w:r w:rsidR="00963DAE">
        <w:rPr>
          <w:bCs/>
          <w:szCs w:val="24"/>
        </w:rPr>
        <w:t>CYP</w:t>
      </w:r>
      <w:r>
        <w:rPr>
          <w:bCs/>
          <w:szCs w:val="24"/>
        </w:rPr>
        <w:t xml:space="preserve"> than venous blood testing as supported by findings from feasibility studies (Noble et al, 2000; Murphy et al, 2008), although they </w:t>
      </w:r>
      <w:r w:rsidR="00BB6B89">
        <w:rPr>
          <w:bCs/>
          <w:szCs w:val="24"/>
        </w:rPr>
        <w:t>noted that</w:t>
      </w:r>
      <w:r>
        <w:rPr>
          <w:bCs/>
          <w:szCs w:val="24"/>
        </w:rPr>
        <w:t xml:space="preserve"> the detection of an abnormal TSH result on a dried blood spot test would necessitate a follow up venous blood test for TSH, fT4 and </w:t>
      </w:r>
      <w:r w:rsidR="0014685B">
        <w:rPr>
          <w:bCs/>
          <w:szCs w:val="24"/>
        </w:rPr>
        <w:t>TPO</w:t>
      </w:r>
      <w:r>
        <w:rPr>
          <w:bCs/>
          <w:szCs w:val="24"/>
        </w:rPr>
        <w:t xml:space="preserve"> antibodies in order to make a diagnosis.  It was also noted that dried blood spot testing can only detect suspected hypothyroidism and not hyperthyroidism. The evidence shows this method to be sensitive for detecting a raised TSH at appropriate thresholds (see later for discussion of thresholds). </w:t>
      </w:r>
      <w:r w:rsidR="007D18E7">
        <w:t xml:space="preserve">In addition, the young people involved in the focus group conducted for this guideline also expressed a preference for this type of blood sampling. </w:t>
      </w:r>
      <w:r>
        <w:rPr>
          <w:bCs/>
          <w:szCs w:val="24"/>
        </w:rPr>
        <w:t>Given this, and that hypothyroidism is more likely in children aged under one year than hyperthyroidism, the guideline group felt this surveillance method</w:t>
      </w:r>
      <w:r w:rsidR="00F963D6">
        <w:rPr>
          <w:bCs/>
          <w:szCs w:val="24"/>
        </w:rPr>
        <w:t xml:space="preserve"> by finger prick testing </w:t>
      </w:r>
      <w:r>
        <w:rPr>
          <w:bCs/>
          <w:szCs w:val="24"/>
        </w:rPr>
        <w:t xml:space="preserve">, where available, is the most appropriate for ongoing surveillance. The group were aware that in some areas of the UK, TSH testing using the dried blood spot method </w:t>
      </w:r>
      <w:r>
        <w:rPr>
          <w:bCs/>
          <w:szCs w:val="24"/>
        </w:rPr>
        <w:lastRenderedPageBreak/>
        <w:t>before the age of one year is established and local laboratories are able to process the additional blood spot cards. However, there are health authorities that do not have facilities for dried blood spot testing meaning only venous testing can be offered</w:t>
      </w:r>
      <w:r w:rsidR="005A6462">
        <w:rPr>
          <w:bCs/>
          <w:szCs w:val="24"/>
        </w:rPr>
        <w:t>, thus in making the recommendation the GDG felt unable to be prescriptive regarding type of blood test for surveillance</w:t>
      </w:r>
      <w:r>
        <w:rPr>
          <w:bCs/>
          <w:szCs w:val="24"/>
        </w:rPr>
        <w:t xml:space="preserve">. The group felt that where venous blood testing is being </w:t>
      </w:r>
      <w:r w:rsidR="00130BAD">
        <w:rPr>
          <w:bCs/>
          <w:szCs w:val="24"/>
        </w:rPr>
        <w:t>perform</w:t>
      </w:r>
      <w:r>
        <w:rPr>
          <w:bCs/>
          <w:szCs w:val="24"/>
        </w:rPr>
        <w:t xml:space="preserve">ed TSH, fT4 and </w:t>
      </w:r>
      <w:r w:rsidR="0014685B">
        <w:rPr>
          <w:bCs/>
          <w:szCs w:val="24"/>
        </w:rPr>
        <w:t>TPO</w:t>
      </w:r>
      <w:r w:rsidR="00CF1492">
        <w:rPr>
          <w:bCs/>
          <w:szCs w:val="24"/>
        </w:rPr>
        <w:t xml:space="preserve"> </w:t>
      </w:r>
      <w:r w:rsidRPr="00CF1492">
        <w:rPr>
          <w:bCs/>
          <w:szCs w:val="24"/>
        </w:rPr>
        <w:t>antibodies</w:t>
      </w:r>
      <w:r>
        <w:rPr>
          <w:bCs/>
          <w:szCs w:val="24"/>
        </w:rPr>
        <w:t xml:space="preserve"> should be </w:t>
      </w:r>
      <w:r w:rsidR="00EB62B0">
        <w:rPr>
          <w:bCs/>
          <w:szCs w:val="24"/>
        </w:rPr>
        <w:t xml:space="preserve">tested </w:t>
      </w:r>
      <w:r>
        <w:rPr>
          <w:bCs/>
          <w:szCs w:val="24"/>
        </w:rPr>
        <w:t xml:space="preserve">rather than just a TSH measurement as this can provide more information about thyroid function and thus better guide clinical decision-making. </w:t>
      </w:r>
    </w:p>
    <w:p w14:paraId="3D8DFA37" w14:textId="5F7D6FF8" w:rsidR="007E7183" w:rsidRDefault="007E7183" w:rsidP="00F53BBB">
      <w:pPr>
        <w:rPr>
          <w:bCs/>
          <w:szCs w:val="24"/>
        </w:rPr>
      </w:pPr>
      <w:r>
        <w:rPr>
          <w:bCs/>
          <w:szCs w:val="24"/>
        </w:rPr>
        <w:t xml:space="preserve">The group recognised that in some instances a capillary sample </w:t>
      </w:r>
      <w:r w:rsidR="00F877DD">
        <w:rPr>
          <w:bCs/>
          <w:szCs w:val="24"/>
        </w:rPr>
        <w:t>might</w:t>
      </w:r>
      <w:r>
        <w:rPr>
          <w:bCs/>
          <w:szCs w:val="24"/>
        </w:rPr>
        <w:t xml:space="preserve"> be obtained by finger prick and blood collected in a test tube </w:t>
      </w:r>
      <w:r w:rsidR="00BE3F3C">
        <w:rPr>
          <w:bCs/>
          <w:szCs w:val="24"/>
        </w:rPr>
        <w:t>for laboratory testing. In this case</w:t>
      </w:r>
      <w:r w:rsidR="00F963D6">
        <w:rPr>
          <w:bCs/>
          <w:szCs w:val="24"/>
        </w:rPr>
        <w:t>, as the sample tested would be plasma and not whole dried blood,</w:t>
      </w:r>
      <w:r w:rsidR="00BE3F3C">
        <w:rPr>
          <w:bCs/>
          <w:szCs w:val="24"/>
        </w:rPr>
        <w:t xml:space="preserve"> the blood test results would be treated in the same way as venous blood tests</w:t>
      </w:r>
      <w:r w:rsidR="00C515DB">
        <w:rPr>
          <w:bCs/>
          <w:szCs w:val="24"/>
        </w:rPr>
        <w:t xml:space="preserve"> as both samples will have been spun and testing performed on the blood plasma (rather than whole blood as is the case with a dried blood spot test). </w:t>
      </w:r>
      <w:r w:rsidR="00975FA8">
        <w:rPr>
          <w:bCs/>
          <w:szCs w:val="24"/>
        </w:rPr>
        <w:t>The GDG noted</w:t>
      </w:r>
      <w:r w:rsidR="002460B1">
        <w:rPr>
          <w:bCs/>
          <w:szCs w:val="24"/>
        </w:rPr>
        <w:t>, however,</w:t>
      </w:r>
      <w:r w:rsidR="00975FA8">
        <w:rPr>
          <w:bCs/>
          <w:szCs w:val="24"/>
        </w:rPr>
        <w:t xml:space="preserve"> that when a finger-prick is used to obtain blood other than for a dried blood spot test th</w:t>
      </w:r>
      <w:r w:rsidR="00975FA8" w:rsidRPr="00A97A63">
        <w:t xml:space="preserve">e </w:t>
      </w:r>
      <w:r w:rsidR="00975FA8">
        <w:t xml:space="preserve">blood test result may be inaccurate as squeezing the area </w:t>
      </w:r>
      <w:r w:rsidR="00975FA8" w:rsidRPr="00A97A63">
        <w:t>to obtain a</w:t>
      </w:r>
      <w:r w:rsidR="00975FA8">
        <w:t>n adequate</w:t>
      </w:r>
      <w:r w:rsidR="00975FA8" w:rsidRPr="00A97A63">
        <w:t xml:space="preserve"> sample increases the concentration of the h</w:t>
      </w:r>
      <w:r w:rsidR="00975FA8">
        <w:t>a</w:t>
      </w:r>
      <w:r w:rsidR="00975FA8" w:rsidRPr="00A97A63">
        <w:t xml:space="preserve">emoglobin and hence </w:t>
      </w:r>
      <w:r w:rsidR="00975FA8">
        <w:t xml:space="preserve">results in </w:t>
      </w:r>
      <w:r w:rsidR="00975FA8" w:rsidRPr="00A97A63">
        <w:t>a falsely low TSH</w:t>
      </w:r>
      <w:r w:rsidR="00975FA8">
        <w:t xml:space="preserve"> measurement (Butler, 2017). Thus when taking a sample for plasma testing (i.e. a sample taken into a test tube rather than a dried blood spot) a venous sample is recommended not a capillary sample.</w:t>
      </w:r>
    </w:p>
    <w:p w14:paraId="5B5A8758" w14:textId="36936348" w:rsidR="00F53BBB" w:rsidRDefault="00F53BBB" w:rsidP="00F53BBB">
      <w:pPr>
        <w:rPr>
          <w:rFonts w:ascii="Calibri" w:hAnsi="Calibri" w:cs="Arial"/>
          <w:noProof/>
          <w:color w:val="000000"/>
        </w:rPr>
      </w:pPr>
      <w:r>
        <w:rPr>
          <w:rFonts w:ascii="Calibri" w:hAnsi="Calibri" w:cs="Arial"/>
          <w:noProof/>
          <w:color w:val="000000"/>
        </w:rPr>
        <w:t>The guideline group recommended that in the presence of clinical symptoms and/or signs a venous sample for thyroid function tests should be  undertaken and not a capillary</w:t>
      </w:r>
      <w:r w:rsidR="008027BF">
        <w:rPr>
          <w:rFonts w:ascii="Calibri" w:hAnsi="Calibri" w:cs="Arial"/>
          <w:noProof/>
          <w:color w:val="000000"/>
        </w:rPr>
        <w:t xml:space="preserve">dried </w:t>
      </w:r>
      <w:r>
        <w:rPr>
          <w:rFonts w:ascii="Calibri" w:hAnsi="Calibri" w:cs="Arial"/>
          <w:noProof/>
          <w:color w:val="000000"/>
        </w:rPr>
        <w:t xml:space="preserve">blood </w:t>
      </w:r>
      <w:r w:rsidR="008027BF">
        <w:rPr>
          <w:rFonts w:ascii="Calibri" w:hAnsi="Calibri" w:cs="Arial"/>
          <w:noProof/>
          <w:color w:val="000000"/>
        </w:rPr>
        <w:t xml:space="preserve">spot </w:t>
      </w:r>
      <w:r>
        <w:rPr>
          <w:rFonts w:ascii="Calibri" w:hAnsi="Calibri" w:cs="Arial"/>
          <w:noProof/>
          <w:color w:val="000000"/>
        </w:rPr>
        <w:t xml:space="preserve">test as </w:t>
      </w:r>
      <w:r w:rsidR="008027BF">
        <w:rPr>
          <w:rFonts w:ascii="Calibri" w:hAnsi="Calibri" w:cs="Arial"/>
          <w:noProof/>
          <w:color w:val="000000"/>
        </w:rPr>
        <w:t>the latter</w:t>
      </w:r>
      <w:r>
        <w:rPr>
          <w:rFonts w:ascii="Calibri" w:hAnsi="Calibri" w:cs="Arial"/>
          <w:noProof/>
          <w:color w:val="000000"/>
        </w:rPr>
        <w:t xml:space="preserve"> has poor sensitivity and specificity at low TSH concentrations (seen in hyperthyroidism) and increased variability (Butler et al, 2017). The group also agreed that an abnormal </w:t>
      </w:r>
      <w:r w:rsidR="008027BF">
        <w:rPr>
          <w:rFonts w:ascii="Calibri" w:hAnsi="Calibri" w:cs="Arial"/>
          <w:noProof/>
          <w:color w:val="000000"/>
        </w:rPr>
        <w:t>dr</w:t>
      </w:r>
      <w:r w:rsidR="00630927">
        <w:rPr>
          <w:rFonts w:ascii="Calibri" w:hAnsi="Calibri" w:cs="Arial"/>
          <w:noProof/>
          <w:color w:val="000000"/>
        </w:rPr>
        <w:t>ied</w:t>
      </w:r>
      <w:r w:rsidR="008027BF">
        <w:rPr>
          <w:rFonts w:ascii="Calibri" w:hAnsi="Calibri" w:cs="Arial"/>
          <w:noProof/>
          <w:color w:val="000000"/>
        </w:rPr>
        <w:t xml:space="preserve"> blood</w:t>
      </w:r>
      <w:r>
        <w:rPr>
          <w:rFonts w:ascii="Calibri" w:hAnsi="Calibri" w:cs="Arial"/>
          <w:noProof/>
          <w:color w:val="000000"/>
        </w:rPr>
        <w:t xml:space="preserve"> blood </w:t>
      </w:r>
      <w:r w:rsidR="00EA7546">
        <w:rPr>
          <w:rFonts w:ascii="Calibri" w:hAnsi="Calibri" w:cs="Arial"/>
          <w:noProof/>
          <w:color w:val="000000"/>
        </w:rPr>
        <w:t xml:space="preserve">spot </w:t>
      </w:r>
      <w:r>
        <w:rPr>
          <w:rFonts w:ascii="Calibri" w:hAnsi="Calibri" w:cs="Arial"/>
          <w:noProof/>
          <w:color w:val="000000"/>
        </w:rPr>
        <w:t xml:space="preserve">test must be confirmed by follow up venous blood tests prior to making a diagnosis and initiating treatment. </w:t>
      </w:r>
    </w:p>
    <w:p w14:paraId="3B0728D0" w14:textId="0B8D91D1" w:rsidR="00F53BBB" w:rsidRDefault="00F53BBB" w:rsidP="00F53BBB">
      <w:pPr>
        <w:rPr>
          <w:bCs/>
          <w:szCs w:val="24"/>
        </w:rPr>
      </w:pPr>
      <w:r>
        <w:rPr>
          <w:bCs/>
          <w:szCs w:val="24"/>
        </w:rPr>
        <w:t xml:space="preserve">The group felt that the advantages and disadvantages associated with both types of blood testing were evenly balanced and so it was appropriate to recommend that either can be used for surveillance depending upon local arrangements. It was also emphasised that clinicians should take into account the preferences of the </w:t>
      </w:r>
      <w:r w:rsidR="00664468">
        <w:rPr>
          <w:bCs/>
          <w:szCs w:val="24"/>
        </w:rPr>
        <w:t>CYP</w:t>
      </w:r>
      <w:r>
        <w:rPr>
          <w:bCs/>
          <w:szCs w:val="24"/>
        </w:rPr>
        <w:t xml:space="preserve"> and their parents/carers, offering a choice where this is possible. The guideline group agreed that it is important to explain to parents</w:t>
      </w:r>
      <w:r w:rsidR="00834EC6">
        <w:rPr>
          <w:bCs/>
          <w:szCs w:val="24"/>
        </w:rPr>
        <w:t>/carers</w:t>
      </w:r>
      <w:r>
        <w:rPr>
          <w:bCs/>
          <w:szCs w:val="24"/>
        </w:rPr>
        <w:t xml:space="preserve"> that if a dried blood spot sample test was </w:t>
      </w:r>
      <w:r w:rsidR="00BB6B89">
        <w:rPr>
          <w:bCs/>
          <w:szCs w:val="24"/>
        </w:rPr>
        <w:t>abnormal;</w:t>
      </w:r>
      <w:r>
        <w:rPr>
          <w:bCs/>
          <w:szCs w:val="24"/>
        </w:rPr>
        <w:t xml:space="preserve"> it is likely that </w:t>
      </w:r>
      <w:r w:rsidR="00834EC6">
        <w:rPr>
          <w:bCs/>
          <w:szCs w:val="24"/>
        </w:rPr>
        <w:t xml:space="preserve">the </w:t>
      </w:r>
      <w:r>
        <w:rPr>
          <w:bCs/>
          <w:szCs w:val="24"/>
        </w:rPr>
        <w:t>CYP would need two further venous blood test samples to confirm the diagnosis and formulate a management plan.</w:t>
      </w:r>
    </w:p>
    <w:p w14:paraId="1CB59858" w14:textId="23EB97F8" w:rsidR="00F53BBB" w:rsidRPr="00BC72C9" w:rsidRDefault="00F53BBB" w:rsidP="00F53BBB">
      <w:pPr>
        <w:pStyle w:val="Heading4"/>
        <w:rPr>
          <w:b/>
          <w:color w:val="549E39" w:themeColor="accent1"/>
        </w:rPr>
      </w:pPr>
      <w:r w:rsidRPr="00BC72C9">
        <w:rPr>
          <w:b/>
          <w:color w:val="549E39" w:themeColor="accent1"/>
        </w:rPr>
        <w:t>3.4.2.3</w:t>
      </w:r>
      <w:r w:rsidRPr="00BC72C9">
        <w:rPr>
          <w:b/>
          <w:color w:val="549E39" w:themeColor="accent1"/>
        </w:rPr>
        <w:tab/>
        <w:t>Types of test (TSH, fT4 and antibody testing)</w:t>
      </w:r>
      <w:r w:rsidR="0073392E" w:rsidRPr="00BC72C9">
        <w:rPr>
          <w:b/>
          <w:color w:val="549E39" w:themeColor="accent1"/>
        </w:rPr>
        <w:t xml:space="preserve"> (Recommendations section</w:t>
      </w:r>
      <w:r w:rsidR="00641D83" w:rsidRPr="00BC72C9">
        <w:rPr>
          <w:b/>
          <w:color w:val="549E39" w:themeColor="accent1"/>
        </w:rPr>
        <w:t>s</w:t>
      </w:r>
      <w:r w:rsidR="0073392E" w:rsidRPr="00BC72C9">
        <w:rPr>
          <w:b/>
          <w:color w:val="549E39" w:themeColor="accent1"/>
        </w:rPr>
        <w:t xml:space="preserve"> 3.</w:t>
      </w:r>
      <w:r w:rsidR="00ED6310" w:rsidRPr="00BC72C9">
        <w:rPr>
          <w:b/>
          <w:color w:val="549E39" w:themeColor="accent1"/>
        </w:rPr>
        <w:t>5.</w:t>
      </w:r>
      <w:r w:rsidR="00196944" w:rsidRPr="00BC72C9">
        <w:rPr>
          <w:b/>
          <w:color w:val="549E39" w:themeColor="accent1"/>
        </w:rPr>
        <w:t>3</w:t>
      </w:r>
      <w:r w:rsidR="0073392E" w:rsidRPr="00BC72C9">
        <w:rPr>
          <w:b/>
          <w:color w:val="549E39" w:themeColor="accent1"/>
        </w:rPr>
        <w:t>)</w:t>
      </w:r>
    </w:p>
    <w:p w14:paraId="1AC6C74E" w14:textId="77777777" w:rsidR="005E1D87" w:rsidRDefault="00F53BBB" w:rsidP="00F53BBB">
      <w:pPr>
        <w:rPr>
          <w:bCs/>
          <w:szCs w:val="24"/>
        </w:rPr>
      </w:pPr>
      <w:r>
        <w:rPr>
          <w:bCs/>
          <w:szCs w:val="24"/>
        </w:rPr>
        <w:t xml:space="preserve">Dried blood spot tests are used to measure whole blood TSH concentrations. This concentration is approximately half </w:t>
      </w:r>
      <w:r w:rsidR="00852DDA">
        <w:rPr>
          <w:bCs/>
          <w:szCs w:val="24"/>
        </w:rPr>
        <w:t xml:space="preserve">that </w:t>
      </w:r>
      <w:r>
        <w:rPr>
          <w:bCs/>
          <w:szCs w:val="24"/>
        </w:rPr>
        <w:t xml:space="preserve">of an equivalent serum sample </w:t>
      </w:r>
      <w:r w:rsidRPr="007C6972">
        <w:rPr>
          <w:bCs/>
          <w:szCs w:val="24"/>
        </w:rPr>
        <w:t>(Pokrovska et al, 2016).</w:t>
      </w:r>
      <w:r>
        <w:rPr>
          <w:bCs/>
          <w:szCs w:val="24"/>
        </w:rPr>
        <w:t xml:space="preserve"> </w:t>
      </w:r>
    </w:p>
    <w:p w14:paraId="50C701C8" w14:textId="151F1E30" w:rsidR="00F53BBB" w:rsidRDefault="00F53BBB" w:rsidP="00F53BBB">
      <w:pPr>
        <w:rPr>
          <w:bCs/>
          <w:szCs w:val="24"/>
        </w:rPr>
      </w:pPr>
      <w:r>
        <w:rPr>
          <w:bCs/>
          <w:szCs w:val="24"/>
        </w:rPr>
        <w:t xml:space="preserve">TSH and fT4 are required for an accurate diagnosis of thyroid dysfunction in an individual and this is current UK practice when taking venous samples in CYP. Studies often report using TSH, fT4 and </w:t>
      </w:r>
      <w:r w:rsidR="0014685B">
        <w:rPr>
          <w:bCs/>
          <w:szCs w:val="24"/>
        </w:rPr>
        <w:t>TPO</w:t>
      </w:r>
      <w:r>
        <w:rPr>
          <w:bCs/>
          <w:szCs w:val="24"/>
        </w:rPr>
        <w:t xml:space="preserve"> antibodies for assessing thyroid function and the guideline group agreed it was appropriate to endorse this approach. </w:t>
      </w:r>
    </w:p>
    <w:p w14:paraId="7D9C344A" w14:textId="1195317A" w:rsidR="00F53BBB" w:rsidRDefault="006A477A" w:rsidP="00F53BBB">
      <w:pPr>
        <w:rPr>
          <w:bCs/>
          <w:szCs w:val="24"/>
        </w:rPr>
      </w:pPr>
      <w:r>
        <w:rPr>
          <w:bCs/>
          <w:szCs w:val="24"/>
        </w:rPr>
        <w:lastRenderedPageBreak/>
        <w:t>T</w:t>
      </w:r>
      <w:r w:rsidR="00F53BBB">
        <w:rPr>
          <w:bCs/>
          <w:szCs w:val="24"/>
        </w:rPr>
        <w:t xml:space="preserve">here is low level evidence </w:t>
      </w:r>
      <w:r w:rsidR="00C259A5">
        <w:rPr>
          <w:bCs/>
          <w:szCs w:val="24"/>
        </w:rPr>
        <w:t xml:space="preserve">from five studies </w:t>
      </w:r>
      <w:r w:rsidR="00F53BBB">
        <w:rPr>
          <w:bCs/>
          <w:szCs w:val="24"/>
        </w:rPr>
        <w:t>that thyroid antibodies are less prevalent in younger children (Iughetti et al, 2014; Karlsson et al, 1998; Ivarsson et al, 1997; Zori et al, 1990</w:t>
      </w:r>
      <w:r w:rsidR="00593E58">
        <w:rPr>
          <w:bCs/>
          <w:szCs w:val="24"/>
        </w:rPr>
        <w:t>;</w:t>
      </w:r>
      <w:r w:rsidR="00C259A5">
        <w:rPr>
          <w:bCs/>
          <w:szCs w:val="24"/>
        </w:rPr>
        <w:t xml:space="preserve"> </w:t>
      </w:r>
      <w:r w:rsidR="00F53BBB">
        <w:rPr>
          <w:bCs/>
          <w:szCs w:val="24"/>
        </w:rPr>
        <w:t xml:space="preserve">van Trotsenburg et al, 2006) and hence testing for antibody levels each time a venous blood test is taken in a young child under the age of </w:t>
      </w:r>
      <w:r w:rsidR="005238BA">
        <w:rPr>
          <w:bCs/>
          <w:szCs w:val="24"/>
        </w:rPr>
        <w:t>two</w:t>
      </w:r>
      <w:r w:rsidR="00F53BBB">
        <w:rPr>
          <w:bCs/>
          <w:szCs w:val="24"/>
        </w:rPr>
        <w:t xml:space="preserve"> years may not be clinically useful</w:t>
      </w:r>
      <w:r w:rsidR="004B0454">
        <w:rPr>
          <w:bCs/>
          <w:szCs w:val="24"/>
        </w:rPr>
        <w:t xml:space="preserve"> immediately</w:t>
      </w:r>
      <w:r w:rsidR="00851485">
        <w:rPr>
          <w:bCs/>
          <w:szCs w:val="24"/>
        </w:rPr>
        <w:t xml:space="preserve">. The guideline group felt, </w:t>
      </w:r>
      <w:r w:rsidR="00A43667">
        <w:rPr>
          <w:bCs/>
          <w:szCs w:val="24"/>
        </w:rPr>
        <w:t>however, that</w:t>
      </w:r>
      <w:r w:rsidR="00F53BBB">
        <w:rPr>
          <w:bCs/>
          <w:szCs w:val="24"/>
        </w:rPr>
        <w:t xml:space="preserve"> a baseline </w:t>
      </w:r>
      <w:r w:rsidR="0014685B">
        <w:rPr>
          <w:bCs/>
          <w:szCs w:val="24"/>
        </w:rPr>
        <w:t>TPO</w:t>
      </w:r>
      <w:r w:rsidR="00F53BBB">
        <w:rPr>
          <w:bCs/>
          <w:szCs w:val="24"/>
        </w:rPr>
        <w:t xml:space="preserve"> antibody level w</w:t>
      </w:r>
      <w:r w:rsidR="00F80BD3">
        <w:rPr>
          <w:bCs/>
          <w:szCs w:val="24"/>
        </w:rPr>
        <w:t xml:space="preserve">ould </w:t>
      </w:r>
      <w:r w:rsidR="00F53BBB">
        <w:rPr>
          <w:bCs/>
          <w:szCs w:val="24"/>
        </w:rPr>
        <w:t>be useful</w:t>
      </w:r>
      <w:r w:rsidR="002000D4">
        <w:rPr>
          <w:bCs/>
          <w:szCs w:val="24"/>
        </w:rPr>
        <w:t>,</w:t>
      </w:r>
      <w:r w:rsidR="00AF233F">
        <w:rPr>
          <w:bCs/>
          <w:szCs w:val="24"/>
        </w:rPr>
        <w:t xml:space="preserve"> even in younger child</w:t>
      </w:r>
      <w:r w:rsidR="00607E53">
        <w:rPr>
          <w:bCs/>
          <w:szCs w:val="24"/>
        </w:rPr>
        <w:t>r</w:t>
      </w:r>
      <w:r w:rsidR="00AF233F">
        <w:rPr>
          <w:bCs/>
          <w:szCs w:val="24"/>
        </w:rPr>
        <w:t>en</w:t>
      </w:r>
      <w:r w:rsidR="00F53BBB">
        <w:rPr>
          <w:bCs/>
          <w:szCs w:val="24"/>
        </w:rPr>
        <w:t>. The group advised that fT4 is preferred over TT4 as the latter is influenced by the presence of binding proteins. In addition, the group advised that there is no evidence to measure fT3 levels or TSH receptor antibodies</w:t>
      </w:r>
      <w:r w:rsidR="00345517">
        <w:rPr>
          <w:bCs/>
          <w:szCs w:val="24"/>
        </w:rPr>
        <w:t xml:space="preserve"> (TRAB)</w:t>
      </w:r>
      <w:r w:rsidR="00F53BBB">
        <w:rPr>
          <w:bCs/>
          <w:szCs w:val="24"/>
        </w:rPr>
        <w:t xml:space="preserve">, unless there is a definite clinical indication and following discussion with an endocrinologist. </w:t>
      </w:r>
    </w:p>
    <w:p w14:paraId="6C8EE488" w14:textId="2BA7F8A5" w:rsidR="00F53BBB" w:rsidRDefault="001F0060" w:rsidP="00F53BBB">
      <w:pPr>
        <w:rPr>
          <w:bCs/>
          <w:szCs w:val="24"/>
        </w:rPr>
      </w:pPr>
      <w:bookmarkStart w:id="149" w:name="_Hlk25477319"/>
      <w:r>
        <w:rPr>
          <w:bCs/>
          <w:szCs w:val="24"/>
        </w:rPr>
        <w:t>R</w:t>
      </w:r>
      <w:r w:rsidR="00F53BBB" w:rsidRPr="00A674A8">
        <w:rPr>
          <w:bCs/>
          <w:szCs w:val="24"/>
        </w:rPr>
        <w:t xml:space="preserve">eviewed evidence </w:t>
      </w:r>
      <w:r w:rsidR="00520D63">
        <w:rPr>
          <w:bCs/>
          <w:szCs w:val="24"/>
        </w:rPr>
        <w:t xml:space="preserve">from </w:t>
      </w:r>
      <w:r w:rsidR="003D6965">
        <w:rPr>
          <w:bCs/>
          <w:szCs w:val="24"/>
        </w:rPr>
        <w:t xml:space="preserve">seven studies </w:t>
      </w:r>
      <w:r w:rsidR="00F53BBB" w:rsidRPr="00A674A8">
        <w:rPr>
          <w:bCs/>
          <w:szCs w:val="24"/>
        </w:rPr>
        <w:t xml:space="preserve">suggests that antibody testing for </w:t>
      </w:r>
      <w:r w:rsidR="00EC6290" w:rsidRPr="00A674A8">
        <w:rPr>
          <w:bCs/>
          <w:szCs w:val="24"/>
        </w:rPr>
        <w:t>TG</w:t>
      </w:r>
      <w:r w:rsidR="00F53BBB" w:rsidRPr="00A674A8">
        <w:rPr>
          <w:bCs/>
          <w:szCs w:val="24"/>
        </w:rPr>
        <w:t xml:space="preserve"> antibodies and/or </w:t>
      </w:r>
      <w:r w:rsidR="0014685B" w:rsidRPr="00A674A8">
        <w:rPr>
          <w:bCs/>
          <w:szCs w:val="24"/>
        </w:rPr>
        <w:t>TPO</w:t>
      </w:r>
      <w:r w:rsidR="00F53BBB" w:rsidRPr="00A674A8">
        <w:rPr>
          <w:bCs/>
          <w:szCs w:val="24"/>
        </w:rPr>
        <w:t xml:space="preserve"> antibodies may be useful in determining the likelihood of developing of thyroid dysfunction</w:t>
      </w:r>
      <w:r>
        <w:rPr>
          <w:bCs/>
          <w:szCs w:val="24"/>
        </w:rPr>
        <w:t xml:space="preserve"> and the severity of disease</w:t>
      </w:r>
      <w:r w:rsidR="00F53BBB" w:rsidRPr="00A674A8">
        <w:rPr>
          <w:bCs/>
          <w:szCs w:val="24"/>
        </w:rPr>
        <w:t>.</w:t>
      </w:r>
      <w:r w:rsidR="00F53BBB">
        <w:rPr>
          <w:bCs/>
          <w:szCs w:val="24"/>
        </w:rPr>
        <w:t xml:space="preserve"> </w:t>
      </w:r>
      <w:bookmarkEnd w:id="149"/>
      <w:r w:rsidR="00F53BBB">
        <w:rPr>
          <w:bCs/>
          <w:szCs w:val="24"/>
        </w:rPr>
        <w:t xml:space="preserve">Thyroid autoimmunity is associated with higher concentrations of TSH and more severe dysfunction (Ivarsson 1997; McGowan et al 2011; Claret et al, 2013; Iughetti et al, 2014; Pierce et al, 2017). An absence of antibodies is associated with an increased likelihood of remission (Claret et al, 2013; Selikowitz et al, 1993). The guideline group recognized that </w:t>
      </w:r>
      <w:r w:rsidR="0014685B">
        <w:rPr>
          <w:bCs/>
          <w:szCs w:val="24"/>
        </w:rPr>
        <w:t>TPO</w:t>
      </w:r>
      <w:r w:rsidR="00F53BBB">
        <w:rPr>
          <w:bCs/>
          <w:szCs w:val="24"/>
        </w:rPr>
        <w:t xml:space="preserve"> antibodies are non-specific and may also be associated with low TSH in </w:t>
      </w:r>
      <w:r w:rsidR="00E436DC">
        <w:rPr>
          <w:bCs/>
          <w:szCs w:val="24"/>
        </w:rPr>
        <w:t>Graves’</w:t>
      </w:r>
      <w:r w:rsidR="00F53BBB">
        <w:rPr>
          <w:bCs/>
          <w:szCs w:val="24"/>
        </w:rPr>
        <w:t xml:space="preserve"> disease. The reviewed evidence suggests that the presence of thyroid antibodies increases with age, becoming more common after the age of eight and being rare in children under the age of two years (Ivarsson 1997; Karlsson et al, 1998; Van Trotsenburg et al, 2006; McGowan et al, 2011; Iughetti et al, 2014).  There was </w:t>
      </w:r>
      <w:r w:rsidR="001A2EB3">
        <w:rPr>
          <w:bCs/>
          <w:szCs w:val="24"/>
        </w:rPr>
        <w:t>some e</w:t>
      </w:r>
      <w:r w:rsidR="00F53BBB">
        <w:rPr>
          <w:bCs/>
          <w:szCs w:val="24"/>
        </w:rPr>
        <w:t xml:space="preserve">vidence that </w:t>
      </w:r>
      <w:r w:rsidR="0014685B">
        <w:rPr>
          <w:bCs/>
          <w:szCs w:val="24"/>
        </w:rPr>
        <w:t>TPO</w:t>
      </w:r>
      <w:r w:rsidR="00F53BBB">
        <w:rPr>
          <w:bCs/>
          <w:szCs w:val="24"/>
        </w:rPr>
        <w:t xml:space="preserve"> antibodies may be a better indicator of severity of thyroid dysfunction than </w:t>
      </w:r>
      <w:r w:rsidR="001A2EB3">
        <w:rPr>
          <w:bCs/>
          <w:szCs w:val="24"/>
        </w:rPr>
        <w:t>TG</w:t>
      </w:r>
      <w:r w:rsidR="00F53BBB">
        <w:rPr>
          <w:bCs/>
          <w:szCs w:val="24"/>
        </w:rPr>
        <w:t xml:space="preserve"> antibodies (Iughetti et al, 2014</w:t>
      </w:r>
      <w:r w:rsidR="00FF3101">
        <w:rPr>
          <w:bCs/>
          <w:szCs w:val="24"/>
        </w:rPr>
        <w:t>; Pierce, 2017</w:t>
      </w:r>
      <w:r w:rsidR="00F53BBB">
        <w:rPr>
          <w:bCs/>
          <w:szCs w:val="24"/>
        </w:rPr>
        <w:t xml:space="preserve">), which the GDG confirmed was in line with current practice. The guideline group agreed that antibody testing can be useful in determining the likelihood of developing thyroid dysfunction and deciding appropriate clinical management. For this reason, they decided to recommend that </w:t>
      </w:r>
      <w:r w:rsidR="007A7CED" w:rsidRPr="0003063A">
        <w:rPr>
          <w:bCs/>
          <w:szCs w:val="24"/>
        </w:rPr>
        <w:t>TPO</w:t>
      </w:r>
      <w:r w:rsidR="007A7CED">
        <w:rPr>
          <w:bCs/>
          <w:szCs w:val="24"/>
        </w:rPr>
        <w:t xml:space="preserve"> </w:t>
      </w:r>
      <w:r w:rsidR="00F53BBB">
        <w:rPr>
          <w:bCs/>
          <w:szCs w:val="24"/>
        </w:rPr>
        <w:t xml:space="preserve">antibody testing be </w:t>
      </w:r>
      <w:r w:rsidR="00016FFA">
        <w:rPr>
          <w:bCs/>
          <w:szCs w:val="24"/>
        </w:rPr>
        <w:t>conducted</w:t>
      </w:r>
      <w:r w:rsidR="00A15951">
        <w:rPr>
          <w:bCs/>
          <w:szCs w:val="24"/>
        </w:rPr>
        <w:t xml:space="preserve"> </w:t>
      </w:r>
      <w:r w:rsidR="002A64FE">
        <w:rPr>
          <w:bCs/>
          <w:szCs w:val="24"/>
        </w:rPr>
        <w:t>where surveillance is carried out using a venous sample</w:t>
      </w:r>
      <w:r w:rsidR="00E13D31">
        <w:rPr>
          <w:bCs/>
          <w:szCs w:val="24"/>
        </w:rPr>
        <w:t>,</w:t>
      </w:r>
      <w:r w:rsidR="002A64FE">
        <w:rPr>
          <w:bCs/>
          <w:szCs w:val="24"/>
        </w:rPr>
        <w:t xml:space="preserve"> </w:t>
      </w:r>
      <w:r w:rsidR="00A15951">
        <w:rPr>
          <w:bCs/>
          <w:szCs w:val="24"/>
        </w:rPr>
        <w:t xml:space="preserve">and </w:t>
      </w:r>
      <w:r w:rsidR="00F53BBB">
        <w:rPr>
          <w:bCs/>
          <w:szCs w:val="24"/>
        </w:rPr>
        <w:t>whenever there are borderline abnormal thyroid function blood test results or when clinical signs and/or symptoms of thyroid dysfunction are noted. In practice this is likely to mean that antibody testing is carried out whenever venous blood testing is done</w:t>
      </w:r>
      <w:r w:rsidR="00381C66">
        <w:rPr>
          <w:bCs/>
          <w:szCs w:val="24"/>
        </w:rPr>
        <w:t>.</w:t>
      </w:r>
      <w:r w:rsidR="00F53BBB">
        <w:rPr>
          <w:bCs/>
          <w:szCs w:val="24"/>
        </w:rPr>
        <w:t xml:space="preserve"> The types of antibodies tested for will depend partly upon local laboratory practices but should include </w:t>
      </w:r>
      <w:r w:rsidR="0014685B">
        <w:rPr>
          <w:bCs/>
          <w:szCs w:val="24"/>
        </w:rPr>
        <w:t>TPO</w:t>
      </w:r>
      <w:r w:rsidR="007A7CED">
        <w:rPr>
          <w:bCs/>
          <w:szCs w:val="24"/>
        </w:rPr>
        <w:t xml:space="preserve"> </w:t>
      </w:r>
      <w:r w:rsidR="00F53BBB">
        <w:rPr>
          <w:bCs/>
          <w:szCs w:val="24"/>
        </w:rPr>
        <w:t>antibodies where hypothyroidism is suspected. Where hyperthyroidism is indicated TSH receptor antibodies</w:t>
      </w:r>
      <w:r w:rsidR="009B4C77">
        <w:rPr>
          <w:bCs/>
          <w:szCs w:val="24"/>
        </w:rPr>
        <w:t xml:space="preserve"> (TRAB)</w:t>
      </w:r>
      <w:r w:rsidR="00F53BBB">
        <w:rPr>
          <w:bCs/>
          <w:szCs w:val="24"/>
        </w:rPr>
        <w:t xml:space="preserve"> and </w:t>
      </w:r>
      <w:r w:rsidR="0014685B">
        <w:rPr>
          <w:bCs/>
          <w:szCs w:val="24"/>
        </w:rPr>
        <w:t>TPO</w:t>
      </w:r>
      <w:r w:rsidR="00F53BBB">
        <w:rPr>
          <w:bCs/>
          <w:szCs w:val="24"/>
        </w:rPr>
        <w:t xml:space="preserve"> antibodies should be tested for (DeLuca et al, 2010; Aversa et al, 2015).</w:t>
      </w:r>
    </w:p>
    <w:p w14:paraId="40E213BE" w14:textId="580D1A8B" w:rsidR="00F53BBB" w:rsidRPr="00BC72C9" w:rsidRDefault="004811BF" w:rsidP="00E310D1">
      <w:pPr>
        <w:pStyle w:val="Heading4"/>
        <w:rPr>
          <w:b/>
          <w:color w:val="549E39" w:themeColor="accent1"/>
        </w:rPr>
      </w:pPr>
      <w:r w:rsidRPr="00BC72C9">
        <w:rPr>
          <w:b/>
          <w:color w:val="549E39" w:themeColor="accent1"/>
        </w:rPr>
        <w:t>3.4.2.4</w:t>
      </w:r>
      <w:r w:rsidR="00606BDD">
        <w:rPr>
          <w:b/>
          <w:color w:val="549E39" w:themeColor="accent1"/>
        </w:rPr>
        <w:t xml:space="preserve"> </w:t>
      </w:r>
      <w:r w:rsidR="00F53BBB" w:rsidRPr="00BC72C9">
        <w:rPr>
          <w:b/>
          <w:color w:val="549E39" w:themeColor="accent1"/>
        </w:rPr>
        <w:t>Hyperthyroidism</w:t>
      </w:r>
      <w:r w:rsidR="00DB0422" w:rsidRPr="00BC72C9">
        <w:rPr>
          <w:b/>
          <w:color w:val="549E39" w:themeColor="accent1"/>
        </w:rPr>
        <w:t xml:space="preserve"> (Recommendations section</w:t>
      </w:r>
      <w:r w:rsidR="00637C22" w:rsidRPr="00BC72C9">
        <w:rPr>
          <w:b/>
          <w:color w:val="549E39" w:themeColor="accent1"/>
        </w:rPr>
        <w:t>s</w:t>
      </w:r>
      <w:r w:rsidR="00DB0422" w:rsidRPr="00BC72C9">
        <w:rPr>
          <w:b/>
          <w:color w:val="549E39" w:themeColor="accent1"/>
        </w:rPr>
        <w:t xml:space="preserve"> </w:t>
      </w:r>
      <w:r w:rsidR="00637C22" w:rsidRPr="00BC72C9">
        <w:rPr>
          <w:b/>
          <w:color w:val="549E39" w:themeColor="accent1"/>
        </w:rPr>
        <w:t>3.5.</w:t>
      </w:r>
      <w:r w:rsidR="00D55017" w:rsidRPr="00BC72C9">
        <w:rPr>
          <w:b/>
          <w:color w:val="549E39" w:themeColor="accent1"/>
        </w:rPr>
        <w:t>4</w:t>
      </w:r>
      <w:r w:rsidR="00DB0422" w:rsidRPr="00BC72C9">
        <w:rPr>
          <w:b/>
          <w:color w:val="549E39" w:themeColor="accent1"/>
        </w:rPr>
        <w:t>)</w:t>
      </w:r>
    </w:p>
    <w:p w14:paraId="3C1C2DE0" w14:textId="0CE6448C" w:rsidR="00F53BBB" w:rsidRDefault="00F53BBB" w:rsidP="00F53BBB">
      <w:pPr>
        <w:rPr>
          <w:bCs/>
          <w:szCs w:val="24"/>
        </w:rPr>
      </w:pPr>
      <w:r w:rsidRPr="002D553E">
        <w:rPr>
          <w:bCs/>
          <w:szCs w:val="24"/>
        </w:rPr>
        <w:t>There is some evidence to suggest that the conversion from Hashim</w:t>
      </w:r>
      <w:r w:rsidR="00AD007A">
        <w:rPr>
          <w:bCs/>
          <w:szCs w:val="24"/>
        </w:rPr>
        <w:t>o</w:t>
      </w:r>
      <w:r w:rsidRPr="002D553E">
        <w:rPr>
          <w:bCs/>
          <w:szCs w:val="24"/>
        </w:rPr>
        <w:t xml:space="preserve">to’s disease to </w:t>
      </w:r>
      <w:r w:rsidR="00E436DC">
        <w:rPr>
          <w:bCs/>
          <w:szCs w:val="24"/>
        </w:rPr>
        <w:t>Graves’</w:t>
      </w:r>
      <w:r w:rsidRPr="002D553E">
        <w:rPr>
          <w:bCs/>
          <w:szCs w:val="24"/>
        </w:rPr>
        <w:t xml:space="preserve"> disease was more common and occurred at an earlier age in CYP with Down syndrome</w:t>
      </w:r>
      <w:r w:rsidR="00AD007A">
        <w:rPr>
          <w:bCs/>
          <w:szCs w:val="24"/>
        </w:rPr>
        <w:t xml:space="preserve"> compared </w:t>
      </w:r>
      <w:r w:rsidR="00D7711B">
        <w:rPr>
          <w:bCs/>
          <w:szCs w:val="24"/>
        </w:rPr>
        <w:t>with</w:t>
      </w:r>
      <w:r w:rsidR="00AD007A">
        <w:rPr>
          <w:bCs/>
          <w:szCs w:val="24"/>
        </w:rPr>
        <w:t xml:space="preserve"> </w:t>
      </w:r>
      <w:r w:rsidR="00D7711B">
        <w:rPr>
          <w:bCs/>
          <w:szCs w:val="24"/>
        </w:rPr>
        <w:t>CYP without Down syndrome</w:t>
      </w:r>
      <w:r w:rsidRPr="002D553E">
        <w:rPr>
          <w:bCs/>
          <w:szCs w:val="24"/>
        </w:rPr>
        <w:t xml:space="preserve"> (Claret 2013).</w:t>
      </w:r>
      <w:r>
        <w:rPr>
          <w:bCs/>
          <w:szCs w:val="24"/>
        </w:rPr>
        <w:t xml:space="preserve"> A venous blood sample is needed to test for hyperthyroidism as this is not possible using a dried blood spot test</w:t>
      </w:r>
      <w:r w:rsidR="007A7CED">
        <w:rPr>
          <w:bCs/>
          <w:szCs w:val="24"/>
        </w:rPr>
        <w:t>,</w:t>
      </w:r>
      <w:r w:rsidR="00CD4884">
        <w:rPr>
          <w:bCs/>
          <w:szCs w:val="24"/>
        </w:rPr>
        <w:t xml:space="preserve"> </w:t>
      </w:r>
      <w:r w:rsidR="007A7CED">
        <w:rPr>
          <w:bCs/>
          <w:szCs w:val="24"/>
        </w:rPr>
        <w:t>as the dried blood spot test is not sensitive to detect low levels of TSH.</w:t>
      </w:r>
      <w:r>
        <w:rPr>
          <w:bCs/>
          <w:szCs w:val="24"/>
        </w:rPr>
        <w:t xml:space="preserve"> Blood test findings may be misleading as in some cases only fT3 is elevated whilst other test results may be within the </w:t>
      </w:r>
      <w:r>
        <w:rPr>
          <w:bCs/>
          <w:szCs w:val="24"/>
        </w:rPr>
        <w:lastRenderedPageBreak/>
        <w:t xml:space="preserve">normal range. Thus, whenever hyperthyroidism is suspected fT3 should be tested along with TSH, fT4, </w:t>
      </w:r>
      <w:r w:rsidR="0014685B">
        <w:rPr>
          <w:bCs/>
          <w:szCs w:val="24"/>
        </w:rPr>
        <w:t>TPO</w:t>
      </w:r>
      <w:r>
        <w:rPr>
          <w:bCs/>
          <w:szCs w:val="24"/>
        </w:rPr>
        <w:t xml:space="preserve"> antibodies and TSH receptor antibodies.</w:t>
      </w:r>
    </w:p>
    <w:p w14:paraId="2018B9A7" w14:textId="5E06D8DD" w:rsidR="00F53BBB" w:rsidRPr="00BC72C9" w:rsidRDefault="00F53BBB" w:rsidP="00606BDD">
      <w:pPr>
        <w:pStyle w:val="Heading3"/>
        <w:jc w:val="left"/>
        <w:rPr>
          <w:color w:val="549E39" w:themeColor="accent1"/>
          <w:sz w:val="28"/>
          <w:szCs w:val="28"/>
        </w:rPr>
      </w:pPr>
      <w:bookmarkStart w:id="150" w:name="_Toc33445637"/>
      <w:r w:rsidRPr="00BC72C9">
        <w:rPr>
          <w:color w:val="549E39" w:themeColor="accent1"/>
          <w:sz w:val="28"/>
          <w:szCs w:val="28"/>
        </w:rPr>
        <w:t>3.4.3</w:t>
      </w:r>
      <w:r w:rsidRPr="00BC72C9">
        <w:rPr>
          <w:color w:val="549E39" w:themeColor="accent1"/>
          <w:sz w:val="28"/>
          <w:szCs w:val="28"/>
        </w:rPr>
        <w:tab/>
        <w:t>Q.2</w:t>
      </w:r>
      <w:r w:rsidR="00606BDD">
        <w:rPr>
          <w:color w:val="549E39" w:themeColor="accent1"/>
          <w:sz w:val="28"/>
          <w:szCs w:val="28"/>
        </w:rPr>
        <w:t xml:space="preserve">. </w:t>
      </w:r>
      <w:r w:rsidRPr="00BC72C9">
        <w:rPr>
          <w:color w:val="549E39" w:themeColor="accent1"/>
          <w:sz w:val="28"/>
          <w:szCs w:val="28"/>
        </w:rPr>
        <w:t xml:space="preserve"> When should testing commence and how frequently should it be repeated?</w:t>
      </w:r>
      <w:bookmarkEnd w:id="150"/>
    </w:p>
    <w:p w14:paraId="6F96F5E2" w14:textId="6A89D6BB" w:rsidR="00F53BBB" w:rsidRPr="00BC72C9" w:rsidRDefault="00F53BBB" w:rsidP="00F53BBB">
      <w:pPr>
        <w:pStyle w:val="Heading4"/>
        <w:rPr>
          <w:b/>
          <w:color w:val="549E39" w:themeColor="accent1"/>
        </w:rPr>
      </w:pPr>
      <w:r w:rsidRPr="00BC72C9">
        <w:rPr>
          <w:b/>
          <w:color w:val="549E39" w:themeColor="accent1"/>
        </w:rPr>
        <w:t xml:space="preserve">3.4.3.1 </w:t>
      </w:r>
      <w:r w:rsidRPr="00BC72C9">
        <w:rPr>
          <w:b/>
          <w:color w:val="549E39" w:themeColor="accent1"/>
        </w:rPr>
        <w:tab/>
        <w:t xml:space="preserve">UK and Ireland </w:t>
      </w:r>
      <w:r w:rsidR="003F522B">
        <w:rPr>
          <w:b/>
          <w:color w:val="549E39" w:themeColor="accent1"/>
        </w:rPr>
        <w:t>newborn</w:t>
      </w:r>
      <w:r w:rsidRPr="00BC72C9">
        <w:rPr>
          <w:b/>
          <w:color w:val="549E39" w:themeColor="accent1"/>
        </w:rPr>
        <w:t xml:space="preserve"> screening</w:t>
      </w:r>
      <w:r w:rsidR="00446533" w:rsidRPr="00BC72C9">
        <w:rPr>
          <w:b/>
          <w:color w:val="549E39" w:themeColor="accent1"/>
        </w:rPr>
        <w:t xml:space="preserve"> </w:t>
      </w:r>
      <w:r w:rsidR="00373E6E" w:rsidRPr="00BC72C9">
        <w:rPr>
          <w:b/>
          <w:color w:val="549E39" w:themeColor="accent1"/>
        </w:rPr>
        <w:t>(Recommendations section 3.5.</w:t>
      </w:r>
      <w:r w:rsidR="00F83C95" w:rsidRPr="00BC72C9">
        <w:rPr>
          <w:b/>
          <w:color w:val="549E39" w:themeColor="accent1"/>
        </w:rPr>
        <w:t>5</w:t>
      </w:r>
      <w:r w:rsidR="00373E6E" w:rsidRPr="00BC72C9">
        <w:rPr>
          <w:b/>
          <w:color w:val="549E39" w:themeColor="accent1"/>
        </w:rPr>
        <w:t>)</w:t>
      </w:r>
    </w:p>
    <w:p w14:paraId="0D63E47A" w14:textId="037A0D4B" w:rsidR="00F53BBB" w:rsidRDefault="00D57657" w:rsidP="00F53BBB">
      <w:pPr>
        <w:rPr>
          <w:rFonts w:ascii="Calibri" w:hAnsi="Calibri" w:cs="Arial"/>
          <w:noProof/>
          <w:color w:val="000000"/>
        </w:rPr>
      </w:pPr>
      <w:r w:rsidRPr="00D57657">
        <w:rPr>
          <w:rFonts w:ascii="Calibri" w:hAnsi="Calibri" w:cs="Arial"/>
          <w:noProof/>
          <w:color w:val="000000"/>
        </w:rPr>
        <w:t xml:space="preserve">The two studies investigating neonatal screening </w:t>
      </w:r>
      <w:r w:rsidR="00BE2A54">
        <w:rPr>
          <w:rFonts w:ascii="Calibri" w:hAnsi="Calibri" w:cs="Arial"/>
          <w:noProof/>
          <w:color w:val="000000"/>
        </w:rPr>
        <w:t>(Erlichman et al, 2016; Myrelid et al</w:t>
      </w:r>
      <w:r w:rsidR="00FC28AA">
        <w:rPr>
          <w:rFonts w:ascii="Calibri" w:hAnsi="Calibri" w:cs="Arial"/>
          <w:noProof/>
          <w:color w:val="000000"/>
        </w:rPr>
        <w:t xml:space="preserve">, 2009) </w:t>
      </w:r>
      <w:r w:rsidRPr="00D57657">
        <w:rPr>
          <w:rFonts w:ascii="Calibri" w:hAnsi="Calibri" w:cs="Arial"/>
          <w:noProof/>
          <w:color w:val="000000"/>
        </w:rPr>
        <w:t>did not add to current knowledge about neonatal screening and supported a continuation of the current national screening programme. The GDG thus recommended that newborn babies with Down syndrome</w:t>
      </w:r>
      <w:r w:rsidR="00E07117">
        <w:rPr>
          <w:rFonts w:ascii="Calibri" w:hAnsi="Calibri" w:cs="Arial"/>
          <w:noProof/>
          <w:color w:val="000000"/>
        </w:rPr>
        <w:t xml:space="preserve">, </w:t>
      </w:r>
      <w:r w:rsidR="00FE1F35">
        <w:rPr>
          <w:rFonts w:ascii="Calibri" w:hAnsi="Calibri" w:cs="Arial"/>
          <w:noProof/>
          <w:color w:val="000000"/>
        </w:rPr>
        <w:t>including premature infants and twin</w:t>
      </w:r>
      <w:r w:rsidR="00290986">
        <w:rPr>
          <w:rFonts w:ascii="Calibri" w:hAnsi="Calibri" w:cs="Arial"/>
          <w:noProof/>
          <w:color w:val="000000"/>
        </w:rPr>
        <w:t>s</w:t>
      </w:r>
      <w:r w:rsidR="00067F94">
        <w:rPr>
          <w:rFonts w:ascii="Calibri" w:hAnsi="Calibri" w:cs="Arial"/>
          <w:noProof/>
          <w:color w:val="000000"/>
        </w:rPr>
        <w:t>,</w:t>
      </w:r>
      <w:r w:rsidR="00F53BBB">
        <w:rPr>
          <w:rFonts w:ascii="Calibri" w:hAnsi="Calibri" w:cs="Arial"/>
          <w:noProof/>
          <w:color w:val="000000"/>
        </w:rPr>
        <w:t xml:space="preserve"> should follow the national </w:t>
      </w:r>
      <w:r w:rsidR="00F53BBB" w:rsidRPr="000B1FB0">
        <w:rPr>
          <w:rFonts w:ascii="Calibri" w:hAnsi="Calibri" w:cs="Arial"/>
          <w:noProof/>
          <w:color w:val="000000"/>
        </w:rPr>
        <w:t>newborn bloodspot screening programme</w:t>
      </w:r>
      <w:r w:rsidR="00F53BBB">
        <w:rPr>
          <w:rFonts w:ascii="Calibri" w:hAnsi="Calibri" w:cs="Arial"/>
          <w:noProof/>
          <w:color w:val="000000"/>
        </w:rPr>
        <w:t xml:space="preserve"> for the detection and management of congenital hypothyroidism.</w:t>
      </w:r>
    </w:p>
    <w:p w14:paraId="4C40DC15" w14:textId="7C5C9EC7" w:rsidR="00F53BBB" w:rsidRPr="00BC72C9" w:rsidRDefault="00F53BBB" w:rsidP="00F53BBB">
      <w:pPr>
        <w:pStyle w:val="Heading4"/>
        <w:rPr>
          <w:b/>
          <w:color w:val="549E39" w:themeColor="accent1"/>
        </w:rPr>
      </w:pPr>
      <w:r w:rsidRPr="00BC72C9">
        <w:rPr>
          <w:b/>
          <w:color w:val="549E39" w:themeColor="accent1"/>
        </w:rPr>
        <w:t xml:space="preserve">3.4.3.2 </w:t>
      </w:r>
      <w:r w:rsidRPr="00BC72C9">
        <w:rPr>
          <w:b/>
          <w:color w:val="549E39" w:themeColor="accent1"/>
        </w:rPr>
        <w:tab/>
        <w:t>Ongoing surveillance</w:t>
      </w:r>
      <w:r w:rsidR="004F6A6A" w:rsidRPr="00BC72C9">
        <w:rPr>
          <w:b/>
          <w:color w:val="549E39" w:themeColor="accent1"/>
        </w:rPr>
        <w:t xml:space="preserve"> </w:t>
      </w:r>
      <w:r w:rsidR="00660C63" w:rsidRPr="00BC72C9">
        <w:rPr>
          <w:b/>
          <w:color w:val="549E39" w:themeColor="accent1"/>
        </w:rPr>
        <w:t>(Recommendations section 3.5.</w:t>
      </w:r>
      <w:r w:rsidR="00F83C95" w:rsidRPr="00BC72C9">
        <w:rPr>
          <w:b/>
          <w:color w:val="549E39" w:themeColor="accent1"/>
        </w:rPr>
        <w:t>6</w:t>
      </w:r>
      <w:r w:rsidR="00660C63" w:rsidRPr="00BC72C9">
        <w:rPr>
          <w:b/>
          <w:color w:val="549E39" w:themeColor="accent1"/>
        </w:rPr>
        <w:t>)</w:t>
      </w:r>
    </w:p>
    <w:p w14:paraId="48314EF4" w14:textId="48A502CA" w:rsidR="003A7A4A" w:rsidRDefault="00C95E44" w:rsidP="00F53BBB">
      <w:pPr>
        <w:rPr>
          <w:bCs/>
          <w:szCs w:val="24"/>
        </w:rPr>
      </w:pPr>
      <w:r>
        <w:rPr>
          <w:bCs/>
          <w:szCs w:val="24"/>
        </w:rPr>
        <w:t>See summary table of prevalence of thyroid dysfunction by age in Appendix J.</w:t>
      </w:r>
    </w:p>
    <w:p w14:paraId="6F480192" w14:textId="119DFF9E" w:rsidR="00F53BBB" w:rsidRDefault="00F53BBB" w:rsidP="00F53BBB">
      <w:pPr>
        <w:rPr>
          <w:bCs/>
          <w:szCs w:val="24"/>
        </w:rPr>
      </w:pPr>
      <w:r>
        <w:rPr>
          <w:bCs/>
          <w:szCs w:val="24"/>
        </w:rPr>
        <w:t xml:space="preserve">The evidence reviewed shows that the prevalence of thyroid dysfunction in the first year of life ranges between approximately 10% and 18% in infants with Down syndrome (Iughetti et al, 2014; Erlichman et al, 2016; Purdy et al, 2014) with the upper end of the range being recorded in infants aged 3-120 days (Purdy et al, 2014). Given this high prevalence and the importance of thyroid hormone actions on myelination of the developing brain, the guideline group felt that there are potential advantages </w:t>
      </w:r>
      <w:r w:rsidR="00FE1F35">
        <w:rPr>
          <w:bCs/>
          <w:szCs w:val="24"/>
        </w:rPr>
        <w:t xml:space="preserve">of initiating the surveillance programme </w:t>
      </w:r>
      <w:r w:rsidR="00BB6B89">
        <w:rPr>
          <w:bCs/>
          <w:szCs w:val="24"/>
        </w:rPr>
        <w:t>for thyroid</w:t>
      </w:r>
      <w:r>
        <w:rPr>
          <w:bCs/>
          <w:szCs w:val="24"/>
        </w:rPr>
        <w:t xml:space="preserve"> </w:t>
      </w:r>
      <w:r w:rsidR="00FE1F35">
        <w:rPr>
          <w:bCs/>
          <w:szCs w:val="24"/>
        </w:rPr>
        <w:t>dys</w:t>
      </w:r>
      <w:r>
        <w:rPr>
          <w:bCs/>
          <w:szCs w:val="24"/>
        </w:rPr>
        <w:t xml:space="preserve">function during the first year of life. They noted that guidelines in Australia (van Cleve et al, 2006) and the USA (American Academy of Pediatrics Committee on Genetics, 2011) recommend thyroid function testing at the age of 6 months and agreed that testing around this age reflected best practice. </w:t>
      </w:r>
    </w:p>
    <w:p w14:paraId="67D00BE9" w14:textId="58C2F303" w:rsidR="00F53BBB" w:rsidRDefault="00F53BBB" w:rsidP="00F53BBB">
      <w:pPr>
        <w:rPr>
          <w:bCs/>
          <w:szCs w:val="24"/>
        </w:rPr>
      </w:pPr>
      <w:r>
        <w:rPr>
          <w:bCs/>
          <w:szCs w:val="24"/>
        </w:rPr>
        <w:t xml:space="preserve">The guideline group noted that the evidence shows that the course of thyroid dysfunction, including subclinical hypothyroidism, fluctuates over time and is unpredictable (Sankar et al, 2018; Iughetti et al, 2014; Claret et al, 2013; Gibson et al, 2005; Selikowitz, 1993). </w:t>
      </w:r>
      <w:r w:rsidR="00FE1F35">
        <w:rPr>
          <w:bCs/>
          <w:szCs w:val="24"/>
        </w:rPr>
        <w:t>T</w:t>
      </w:r>
      <w:r w:rsidR="00FE1F35" w:rsidRPr="00037991">
        <w:rPr>
          <w:bCs/>
          <w:szCs w:val="24"/>
        </w:rPr>
        <w:t xml:space="preserve">he group acknowledged that transient congenital hypothyroidism is well documented in the general population of </w:t>
      </w:r>
      <w:r w:rsidR="00FE1F35">
        <w:rPr>
          <w:bCs/>
          <w:szCs w:val="24"/>
        </w:rPr>
        <w:t>CYP</w:t>
      </w:r>
      <w:r w:rsidR="00FE1F35" w:rsidRPr="00037991">
        <w:rPr>
          <w:bCs/>
          <w:szCs w:val="24"/>
        </w:rPr>
        <w:t xml:space="preserve"> and felt it was likely this would also be true of </w:t>
      </w:r>
      <w:r w:rsidR="00FE1F35">
        <w:rPr>
          <w:bCs/>
          <w:szCs w:val="24"/>
        </w:rPr>
        <w:t>CYP</w:t>
      </w:r>
      <w:r w:rsidR="00FE1F35" w:rsidRPr="00037991">
        <w:rPr>
          <w:bCs/>
          <w:szCs w:val="24"/>
        </w:rPr>
        <w:t xml:space="preserve"> with Down syndrome.</w:t>
      </w:r>
      <w:r w:rsidR="00FE1F35">
        <w:rPr>
          <w:bCs/>
          <w:szCs w:val="24"/>
        </w:rPr>
        <w:t xml:space="preserve"> Of note was that hypothyroidism detected in infants who have Down syndrome, can resolve by the age of 3 years (Sankar et al, 2018). </w:t>
      </w:r>
      <w:r w:rsidR="00FE1F35" w:rsidRPr="00037991">
        <w:rPr>
          <w:bCs/>
          <w:szCs w:val="24"/>
        </w:rPr>
        <w:t xml:space="preserve"> </w:t>
      </w:r>
      <w:r w:rsidR="00FE1F35">
        <w:rPr>
          <w:bCs/>
          <w:szCs w:val="24"/>
        </w:rPr>
        <w:t>T</w:t>
      </w:r>
      <w:r>
        <w:rPr>
          <w:bCs/>
          <w:szCs w:val="24"/>
        </w:rPr>
        <w:t xml:space="preserve">here was also some evidence that Hashimoto’s thyroiditis is more prevalent in CYP with Down syndrome and may go on to develop into </w:t>
      </w:r>
      <w:r w:rsidR="00E436DC">
        <w:rPr>
          <w:bCs/>
          <w:szCs w:val="24"/>
        </w:rPr>
        <w:t>Graves’</w:t>
      </w:r>
      <w:r>
        <w:rPr>
          <w:bCs/>
          <w:szCs w:val="24"/>
        </w:rPr>
        <w:t xml:space="preserve"> disease (Aversa et al, 2015). </w:t>
      </w:r>
      <w:r w:rsidRPr="00037991">
        <w:rPr>
          <w:bCs/>
          <w:szCs w:val="24"/>
        </w:rPr>
        <w:t>The evidence indicates that prevalence</w:t>
      </w:r>
      <w:r>
        <w:rPr>
          <w:bCs/>
          <w:szCs w:val="24"/>
        </w:rPr>
        <w:t xml:space="preserve"> of thyroid dysfunction increases with age (Pierce et al, 2017; Schmidt-Lobe et al, 2018; Karlsson et al, 1998). The guideline group also noted that some symptoms of thyroid dysfunction such as dry skin and constipation </w:t>
      </w:r>
      <w:r w:rsidR="00BB6B89">
        <w:rPr>
          <w:bCs/>
          <w:szCs w:val="24"/>
        </w:rPr>
        <w:t>are</w:t>
      </w:r>
      <w:r w:rsidR="001A0334">
        <w:rPr>
          <w:bCs/>
          <w:szCs w:val="24"/>
        </w:rPr>
        <w:t xml:space="preserve"> commonly seen</w:t>
      </w:r>
      <w:r>
        <w:rPr>
          <w:bCs/>
          <w:szCs w:val="24"/>
        </w:rPr>
        <w:t xml:space="preserve"> in CYP with Down syndrome resulting in diagnostic overshadowing (Claret et al, 2013). For these reasons the group felt that it is important to offer annual thyroid function tests from the age of one year until care is transitioned to adult services. The GDG were aware that this represents an increase in surveillance compared to the current DSMIG guidance which recommends venous sampling biochemical testing at least once every two years from the age of one year (DSMIG, 2001). The GDG agreed that the </w:t>
      </w:r>
      <w:r>
        <w:rPr>
          <w:bCs/>
          <w:szCs w:val="24"/>
        </w:rPr>
        <w:lastRenderedPageBreak/>
        <w:t xml:space="preserve">potential health and developmental gain outweighed the additional financial cost of the tests which is relatively small. The guideline group felt that given the variation in the course of thyroid dysfunction, diagnostic overshadowing of symptoms and the increasing prevalence with age, that </w:t>
      </w:r>
      <w:r w:rsidR="00367B5C">
        <w:rPr>
          <w:bCs/>
          <w:szCs w:val="24"/>
        </w:rPr>
        <w:t>two</w:t>
      </w:r>
      <w:r>
        <w:rPr>
          <w:bCs/>
          <w:szCs w:val="24"/>
        </w:rPr>
        <w:t xml:space="preserve"> years was too long to wait between surveillance testing.</w:t>
      </w:r>
    </w:p>
    <w:p w14:paraId="18D791AA" w14:textId="77777777" w:rsidR="00BC72C9" w:rsidRDefault="00F53BBB" w:rsidP="00F53BBB">
      <w:r>
        <w:t xml:space="preserve">Findings from the evidence show that the presence of antibodies is associated with more severe thyroid dysfunction and the guideline group agreed that testing should be carried out more frequently than annually if previous blood tests suggest a degree of thyroid dysfunction, including a rise in antibody levels (McGowan et a, 2001; Popova et al, 2008; Claret et al, 2013; Iughetti et al, 2014). This additional testing should be performed using a venous sample. The frequency and timing of additional blood tests should be made on an individual basis and take into account blood test results, clinical signs and symptoms as well as the concerns of the parents/carers. The </w:t>
      </w:r>
      <w:r w:rsidR="009D3BB0">
        <w:t>CYP</w:t>
      </w:r>
      <w:r>
        <w:t xml:space="preserve">’s age should also be taken into consideration with more frequent surveillance required for children under the age of </w:t>
      </w:r>
      <w:r w:rsidR="005E2937">
        <w:t>three</w:t>
      </w:r>
      <w:r>
        <w:t xml:space="preserve"> years, although a clinical judgement must always prevail to prevent unnecessary blood tests in a </w:t>
      </w:r>
      <w:r w:rsidR="005E2937">
        <w:t>young</w:t>
      </w:r>
      <w:r>
        <w:t xml:space="preserve"> child. T</w:t>
      </w:r>
      <w:r w:rsidRPr="00B20525">
        <w:t xml:space="preserve">he </w:t>
      </w:r>
      <w:r>
        <w:t>guideline group</w:t>
      </w:r>
      <w:r w:rsidRPr="00B20525">
        <w:t xml:space="preserve"> recognised </w:t>
      </w:r>
      <w:r>
        <w:t xml:space="preserve">however, </w:t>
      </w:r>
      <w:r w:rsidRPr="00B20525">
        <w:t xml:space="preserve">that some CYP with Down syndrome may have persistently raised thyroid antibodies without necessarily developing thyroid disease. </w:t>
      </w:r>
      <w:r w:rsidRPr="0065514F">
        <w:t>The</w:t>
      </w:r>
      <w:r>
        <w:t>refore, the</w:t>
      </w:r>
      <w:r w:rsidRPr="0065514F">
        <w:t> </w:t>
      </w:r>
      <w:r>
        <w:t xml:space="preserve">guideline group concluded that if results from </w:t>
      </w:r>
      <w:r w:rsidRPr="0065514F">
        <w:t>three consecutive repeat test</w:t>
      </w:r>
      <w:r>
        <w:t>s</w:t>
      </w:r>
      <w:r w:rsidRPr="0065514F">
        <w:t xml:space="preserve"> </w:t>
      </w:r>
      <w:r>
        <w:t xml:space="preserve">of </w:t>
      </w:r>
      <w:r w:rsidRPr="0065514F">
        <w:t>TSH</w:t>
      </w:r>
      <w:r>
        <w:t xml:space="preserve"> and </w:t>
      </w:r>
      <w:r w:rsidRPr="0065514F">
        <w:t>fT4 </w:t>
      </w:r>
      <w:r>
        <w:t xml:space="preserve">concentrations </w:t>
      </w:r>
      <w:r w:rsidRPr="0065514F">
        <w:t>remained stable</w:t>
      </w:r>
      <w:r>
        <w:t>,</w:t>
      </w:r>
      <w:r w:rsidRPr="0065514F">
        <w:t xml:space="preserve"> and no symptoms </w:t>
      </w:r>
      <w:r>
        <w:t xml:space="preserve">developed </w:t>
      </w:r>
      <w:r w:rsidRPr="0065514F">
        <w:t xml:space="preserve">suggestive of thyroid dysfunction, surveillance should be annual, unless there </w:t>
      </w:r>
      <w:r>
        <w:t>wa</w:t>
      </w:r>
      <w:r w:rsidRPr="0065514F">
        <w:t>s a change in clinical symptoms.</w:t>
      </w:r>
    </w:p>
    <w:p w14:paraId="48F6C7D8" w14:textId="20FBEE77" w:rsidR="008C3B96" w:rsidRDefault="008C3B96" w:rsidP="00F53BBB">
      <w:r>
        <w:t xml:space="preserve">The group </w:t>
      </w:r>
      <w:r w:rsidR="000A24FB">
        <w:t xml:space="preserve">agreed </w:t>
      </w:r>
      <w:r>
        <w:t xml:space="preserve">that </w:t>
      </w:r>
      <w:r w:rsidR="003F67E0">
        <w:t xml:space="preserve">a flowchart detailing </w:t>
      </w:r>
      <w:r>
        <w:t xml:space="preserve">the timing </w:t>
      </w:r>
      <w:r w:rsidR="00450A57">
        <w:t>and frequency of testing</w:t>
      </w:r>
      <w:r w:rsidR="003F67E0">
        <w:t xml:space="preserve"> would be very</w:t>
      </w:r>
      <w:r w:rsidR="002422FE">
        <w:t xml:space="preserve"> </w:t>
      </w:r>
      <w:r w:rsidR="003F67E0">
        <w:t xml:space="preserve">useful for clinicians and </w:t>
      </w:r>
      <w:r w:rsidR="004C0294">
        <w:t xml:space="preserve">that the guideline should be accompanied by </w:t>
      </w:r>
      <w:r w:rsidR="002422FE">
        <w:t>a flowchart summar</w:t>
      </w:r>
      <w:r w:rsidR="002345BD">
        <w:t>is</w:t>
      </w:r>
      <w:r w:rsidR="002422FE">
        <w:t>ing the recommendations to aid clinical decision-making and practice.</w:t>
      </w:r>
      <w:r w:rsidR="00450A57">
        <w:t xml:space="preserve"> </w:t>
      </w:r>
    </w:p>
    <w:p w14:paraId="67F70D78" w14:textId="52D4BC9C" w:rsidR="00F53BBB" w:rsidRDefault="00F53BBB" w:rsidP="00F53BBB">
      <w:pPr>
        <w:rPr>
          <w:bCs/>
          <w:szCs w:val="24"/>
        </w:rPr>
      </w:pPr>
      <w:r>
        <w:rPr>
          <w:bCs/>
          <w:szCs w:val="24"/>
        </w:rPr>
        <w:t xml:space="preserve">The group felt strongly that annual testing should continue beyond the age of 18 but acknowledged that young people aged </w:t>
      </w:r>
      <w:r w:rsidR="00F83E2E">
        <w:rPr>
          <w:bCs/>
          <w:szCs w:val="24"/>
        </w:rPr>
        <w:t xml:space="preserve">over </w:t>
      </w:r>
      <w:r>
        <w:rPr>
          <w:bCs/>
          <w:szCs w:val="24"/>
        </w:rPr>
        <w:t>18 are outside the scope of this guideline.</w:t>
      </w:r>
    </w:p>
    <w:p w14:paraId="740B4C12" w14:textId="572147F6" w:rsidR="00A1016F" w:rsidRPr="00BC72C9" w:rsidRDefault="00F53BBB" w:rsidP="00A1016F">
      <w:pPr>
        <w:pStyle w:val="Heading4"/>
        <w:rPr>
          <w:b/>
          <w:color w:val="549E39" w:themeColor="accent1"/>
        </w:rPr>
      </w:pPr>
      <w:r w:rsidRPr="00BC72C9">
        <w:rPr>
          <w:b/>
          <w:color w:val="549E39" w:themeColor="accent1"/>
        </w:rPr>
        <w:t xml:space="preserve">3.4.3.3 </w:t>
      </w:r>
      <w:r w:rsidRPr="00BC72C9">
        <w:rPr>
          <w:b/>
          <w:color w:val="549E39" w:themeColor="accent1"/>
        </w:rPr>
        <w:tab/>
        <w:t>The experience of blood tests for the child</w:t>
      </w:r>
      <w:r w:rsidR="00E302CB" w:rsidRPr="00BC72C9">
        <w:rPr>
          <w:b/>
          <w:color w:val="549E39" w:themeColor="accent1"/>
        </w:rPr>
        <w:t xml:space="preserve"> or </w:t>
      </w:r>
      <w:r w:rsidRPr="00BC72C9">
        <w:rPr>
          <w:b/>
          <w:color w:val="549E39" w:themeColor="accent1"/>
        </w:rPr>
        <w:t>young person and their parents/carers</w:t>
      </w:r>
      <w:r w:rsidR="00A1016F" w:rsidRPr="00BC72C9">
        <w:rPr>
          <w:b/>
          <w:color w:val="549E39" w:themeColor="accent1"/>
        </w:rPr>
        <w:t xml:space="preserve"> (Recommendations section </w:t>
      </w:r>
      <w:r w:rsidR="005D5611" w:rsidRPr="00BC72C9">
        <w:rPr>
          <w:b/>
          <w:color w:val="549E39" w:themeColor="accent1"/>
        </w:rPr>
        <w:t>3.5.2</w:t>
      </w:r>
      <w:r w:rsidR="00A1016F" w:rsidRPr="00BC72C9">
        <w:rPr>
          <w:b/>
          <w:color w:val="549E39" w:themeColor="accent1"/>
        </w:rPr>
        <w:t>)</w:t>
      </w:r>
    </w:p>
    <w:p w14:paraId="0F434331" w14:textId="580200C1" w:rsidR="00107B74" w:rsidRDefault="00F53BBB" w:rsidP="00107B74">
      <w:r w:rsidRPr="00FB6B49">
        <w:t>The guideline group acknowledged that i</w:t>
      </w:r>
      <w:r>
        <w:t>t</w:t>
      </w:r>
      <w:r w:rsidRPr="00FB6B49">
        <w:t xml:space="preserve"> </w:t>
      </w:r>
      <w:r>
        <w:t>is</w:t>
      </w:r>
      <w:r w:rsidRPr="00FB6B49">
        <w:t xml:space="preserve"> vital to take into consideration the </w:t>
      </w:r>
      <w:r w:rsidR="00DE6EAB">
        <w:t>CYP</w:t>
      </w:r>
      <w:r>
        <w:t>’s</w:t>
      </w:r>
      <w:r w:rsidRPr="00FB6B49">
        <w:t xml:space="preserve"> experience of having blood tests, a</w:t>
      </w:r>
      <w:r>
        <w:t>s well as</w:t>
      </w:r>
      <w:r w:rsidRPr="00FB6B49">
        <w:t xml:space="preserve"> the experience of the parent/carer. For some </w:t>
      </w:r>
      <w:r w:rsidR="00EA0A89">
        <w:t>CYP</w:t>
      </w:r>
      <w:r w:rsidRPr="00FB6B49">
        <w:t xml:space="preserve"> blood tests can be very </w:t>
      </w:r>
      <w:r>
        <w:t>distressing</w:t>
      </w:r>
      <w:r w:rsidRPr="00FB6B49">
        <w:t xml:space="preserve"> and </w:t>
      </w:r>
      <w:r>
        <w:t xml:space="preserve">some families may choose not to have them for this reason. The group noted that the </w:t>
      </w:r>
      <w:r w:rsidR="00EA0A89">
        <w:t>CYP</w:t>
      </w:r>
      <w:r>
        <w:t xml:space="preserve"> and their parents/carers should be prepared for what to expect during the blood tests and that signposting to YouTube children’s phlebotomy sites can be useful in this regard, see for example </w:t>
      </w:r>
      <w:hyperlink r:id="rId52" w:history="1">
        <w:r>
          <w:rPr>
            <w:rStyle w:val="Hyperlink"/>
          </w:rPr>
          <w:t>http://www.lchtv.com/blood-taking</w:t>
        </w:r>
      </w:hyperlink>
      <w:r w:rsidR="00107B74">
        <w:t xml:space="preserve"> and </w:t>
      </w:r>
      <w:hyperlink r:id="rId53" w:history="1">
        <w:r w:rsidR="00107B74" w:rsidRPr="00107B74">
          <w:rPr>
            <w:rStyle w:val="Hyperlink"/>
          </w:rPr>
          <w:t>https://www.downs-syndrome.org.uk/for-families-and-carers/health-and-well-being/giving-blood-samples/</w:t>
        </w:r>
      </w:hyperlink>
      <w:r w:rsidR="00107B74">
        <w:rPr>
          <w:rStyle w:val="Hyperlink"/>
        </w:rPr>
        <w:t xml:space="preserve"> </w:t>
      </w:r>
      <w:r w:rsidR="00107B74" w:rsidRPr="0008451E">
        <w:t>(last accessed 22.11.19)</w:t>
      </w:r>
      <w:r w:rsidR="00107B74">
        <w:t xml:space="preserve"> </w:t>
      </w:r>
    </w:p>
    <w:p w14:paraId="458BDB70" w14:textId="634080B7" w:rsidR="00F53BBB" w:rsidRDefault="00F53BBB" w:rsidP="00F53BBB">
      <w:r>
        <w:t xml:space="preserve">For </w:t>
      </w:r>
      <w:r w:rsidR="00D73B85">
        <w:t>CYP</w:t>
      </w:r>
      <w:r>
        <w:t xml:space="preserve"> who find blood tests particularly difficult encouraging doctor/nurse play with dolls or teddies or looking at picture book including hospital treatments and blood tests can be helpful in reducing their anxiety. It is also important that the parent/carers are fully informed about the purpose of the tests, the options available and the advantages and disadvantages associated with each. This should include the need for repeat venous testing should an abnormal result be reported following a dried blood spot test. The potential benefits of </w:t>
      </w:r>
      <w:r>
        <w:lastRenderedPageBreak/>
        <w:t>identifying a disorder early and its effective treatment should also be explained. I</w:t>
      </w:r>
      <w:r w:rsidRPr="00FB6B49">
        <w:t xml:space="preserve">t </w:t>
      </w:r>
      <w:r>
        <w:t xml:space="preserve">was emphasized </w:t>
      </w:r>
      <w:r w:rsidRPr="00FB6B49">
        <w:t xml:space="preserve">that measures </w:t>
      </w:r>
      <w:r>
        <w:t xml:space="preserve">should be </w:t>
      </w:r>
      <w:r w:rsidRPr="00FB6B49">
        <w:t xml:space="preserve">put in place to minimize </w:t>
      </w:r>
      <w:r>
        <w:t xml:space="preserve">any distress associated with blood tests, for example that appropriate distraction is used during the procedure involving either the </w:t>
      </w:r>
      <w:r w:rsidR="00D73B85">
        <w:t>CYP</w:t>
      </w:r>
      <w:r>
        <w:t xml:space="preserve">’s parent/carer or a second health care practitioner or assistant. It is also important that blood tests are performed </w:t>
      </w:r>
      <w:r w:rsidRPr="00FB6B49">
        <w:t>by a skilled, experienced practitioner</w:t>
      </w:r>
      <w:r>
        <w:t xml:space="preserve">. The presence of a play therapist or other health care staff skilled at engaging </w:t>
      </w:r>
      <w:r w:rsidR="00D73B85">
        <w:t>CYP</w:t>
      </w:r>
      <w:r>
        <w:t xml:space="preserve">, if available, can also be very helpful. </w:t>
      </w:r>
      <w:r w:rsidR="005C3DB3">
        <w:t>Minimising any distress associated with blood tests is especially important given the ongoing nature of surveillance and the possible need for re</w:t>
      </w:r>
      <w:r w:rsidR="00EC0048">
        <w:t>peat testing.</w:t>
      </w:r>
      <w:r w:rsidR="004D766A">
        <w:t xml:space="preserve"> </w:t>
      </w:r>
      <w:r>
        <w:t>The group also noted that additional blood tests for thyroid function should be timed to coincide with other blood tests or clinic visits in order to minimize disruption to the family and the trauma associated with blood testing.</w:t>
      </w:r>
    </w:p>
    <w:p w14:paraId="68F91B3D" w14:textId="05F46B09" w:rsidR="00205055" w:rsidRPr="00BC72C9" w:rsidRDefault="00F53BBB" w:rsidP="00205055">
      <w:pPr>
        <w:pStyle w:val="Heading4"/>
        <w:rPr>
          <w:b/>
          <w:color w:val="549E39" w:themeColor="accent1"/>
        </w:rPr>
      </w:pPr>
      <w:r w:rsidRPr="00BC72C9">
        <w:rPr>
          <w:b/>
          <w:color w:val="549E39" w:themeColor="accent1"/>
        </w:rPr>
        <w:t xml:space="preserve">3.4.3.4 </w:t>
      </w:r>
      <w:r w:rsidRPr="00BC72C9">
        <w:rPr>
          <w:b/>
          <w:color w:val="549E39" w:themeColor="accent1"/>
        </w:rPr>
        <w:tab/>
        <w:t>Predictive value of testing</w:t>
      </w:r>
      <w:r w:rsidR="00205055" w:rsidRPr="00BC72C9">
        <w:rPr>
          <w:b/>
          <w:color w:val="549E39" w:themeColor="accent1"/>
        </w:rPr>
        <w:t xml:space="preserve"> (Recommendations section 3.5.1)</w:t>
      </w:r>
    </w:p>
    <w:p w14:paraId="1D4084C4" w14:textId="1ECC9D94" w:rsidR="00F53BBB" w:rsidRPr="00FC7739" w:rsidRDefault="00F53BBB" w:rsidP="00FC7739">
      <w:r w:rsidRPr="00FC7739">
        <w:t>The evidence reviewed supports the clinical understanding that thyroid function tests for TSH and T4 can only indicate thyroid function at the time of testing and are not useful as predictive indicators of future risk of thyroid dysfunction (Sankar et al 2018; Gibson et al 2015; Iughetti 2014). Furthermore, the course of thyroid dysfunction may fluctuate over time, further necessitating regular surveillance (Iughetti 2014; Claret 2013; Selikowitz 1993). The guideline group felt it important that health care practitioners inform parents/carers of this and ensure they understand that ongoing surveillance of thyroid function is recommended for CYP with Down syndrome.</w:t>
      </w:r>
    </w:p>
    <w:p w14:paraId="17271B17" w14:textId="67C7C296" w:rsidR="00310A3B" w:rsidRPr="00BC72C9" w:rsidRDefault="00245B13" w:rsidP="00310A3B">
      <w:pPr>
        <w:pStyle w:val="Heading4"/>
        <w:rPr>
          <w:b/>
        </w:rPr>
      </w:pPr>
      <w:r w:rsidRPr="00BC72C9">
        <w:rPr>
          <w:b/>
          <w:color w:val="549E39" w:themeColor="accent1"/>
        </w:rPr>
        <w:t xml:space="preserve">3.4.3.5 </w:t>
      </w:r>
      <w:r w:rsidR="00F53BBB" w:rsidRPr="00BC72C9">
        <w:rPr>
          <w:b/>
          <w:color w:val="549E39" w:themeColor="accent1"/>
        </w:rPr>
        <w:t>Signs and symptoms of thyroid dysfunction</w:t>
      </w:r>
      <w:r w:rsidR="00310A3B" w:rsidRPr="00BC72C9">
        <w:rPr>
          <w:b/>
          <w:i w:val="0"/>
          <w:iCs w:val="0"/>
          <w:color w:val="549E39" w:themeColor="accent1"/>
        </w:rPr>
        <w:t xml:space="preserve"> </w:t>
      </w:r>
      <w:r w:rsidR="00310A3B" w:rsidRPr="00BC72C9">
        <w:rPr>
          <w:b/>
          <w:color w:val="549E39" w:themeColor="accent1"/>
        </w:rPr>
        <w:t>(Recommendations section 3.5.</w:t>
      </w:r>
      <w:r w:rsidR="004A4245" w:rsidRPr="00BC72C9">
        <w:rPr>
          <w:b/>
          <w:color w:val="549E39" w:themeColor="accent1"/>
        </w:rPr>
        <w:t>4</w:t>
      </w:r>
      <w:r w:rsidR="00310A3B" w:rsidRPr="00BC72C9">
        <w:rPr>
          <w:b/>
          <w:color w:val="549E39" w:themeColor="accent1"/>
        </w:rPr>
        <w:t>)</w:t>
      </w:r>
    </w:p>
    <w:p w14:paraId="50956C16" w14:textId="389F138D" w:rsidR="00F53BBB" w:rsidRDefault="00A9288E" w:rsidP="00F53BBB">
      <w:pPr>
        <w:rPr>
          <w:bCs/>
          <w:szCs w:val="24"/>
        </w:rPr>
      </w:pPr>
      <w:r>
        <w:rPr>
          <w:bCs/>
          <w:szCs w:val="24"/>
        </w:rPr>
        <w:t>E</w:t>
      </w:r>
      <w:r w:rsidR="00F53BBB">
        <w:rPr>
          <w:bCs/>
          <w:szCs w:val="24"/>
        </w:rPr>
        <w:t xml:space="preserve">vidence </w:t>
      </w:r>
      <w:r>
        <w:rPr>
          <w:bCs/>
          <w:szCs w:val="24"/>
        </w:rPr>
        <w:t xml:space="preserve">from five studies </w:t>
      </w:r>
      <w:r w:rsidR="00F53BBB">
        <w:rPr>
          <w:bCs/>
          <w:szCs w:val="24"/>
        </w:rPr>
        <w:t xml:space="preserve">suggests there is little or no predictive association between signs and symptoms of hypothyroidism and thyroid function as determined on biochemical testing in CYP with Down syndrome (Selikowitz et al, 1993; Gibson et al, 2005; Tenenbaum et al, 2012; McGowan et al, 2011; McGowan et al, 2015) However, the guideline group felt it was important to acknowledge that signs and/or symptoms do continue to have a role to play in helping accurate diagnosis. The group also noted that the signs and symptoms of hypothyroidism, for example constipation and dry skin, are difficult to detect in CYP with Down syndrome as these are often present in this group. Where growth was investigated findings suggested that there was no association between growth and TSH values (Selikowitz et al, 1993; Gibson et al, 2005; McGowan et al, 2015) or BMI and TSH concentrations (Iughetti et al, 2014). However, the detection and subsequent treatment of thyroid dysfunction has been shown to improve growth velocity (Karlsson et al. 1998). The guideline group noted that growth should be monitored in </w:t>
      </w:r>
      <w:r w:rsidR="00D73B85">
        <w:rPr>
          <w:bCs/>
          <w:szCs w:val="24"/>
        </w:rPr>
        <w:t>CYP</w:t>
      </w:r>
      <w:r w:rsidR="00F53BBB">
        <w:rPr>
          <w:bCs/>
          <w:szCs w:val="24"/>
        </w:rPr>
        <w:t xml:space="preserve"> with Down syndrome using Down syndrome specific growth charts. Whilst acknowledging the importance of recognizing and working to alleviate symptoms of, for example, constipation and dry skin, the guideline group agreed that that all CYP with Down syndrome should be offered regular thyroid function blood tests as part of ongoing surveillance for thyroid dysfunction and treated where indicated in a timely manner.</w:t>
      </w:r>
    </w:p>
    <w:p w14:paraId="0F6058B1" w14:textId="77777777" w:rsidR="00F53BBB" w:rsidRPr="00BC72C9" w:rsidRDefault="00F53BBB" w:rsidP="00F53BBB">
      <w:pPr>
        <w:rPr>
          <w:b/>
          <w:bCs/>
          <w:i/>
          <w:iCs/>
          <w:color w:val="549E39" w:themeColor="accent1"/>
          <w:szCs w:val="24"/>
        </w:rPr>
      </w:pPr>
      <w:r w:rsidRPr="00BC72C9">
        <w:rPr>
          <w:b/>
          <w:bCs/>
          <w:i/>
          <w:iCs/>
          <w:color w:val="549E39" w:themeColor="accent1"/>
          <w:szCs w:val="24"/>
        </w:rPr>
        <w:t>Subclinical hypothyroidism</w:t>
      </w:r>
    </w:p>
    <w:p w14:paraId="7E3749D3" w14:textId="103B48FD" w:rsidR="00F53BBB" w:rsidRDefault="00F53BBB" w:rsidP="00F53BBB">
      <w:pPr>
        <w:rPr>
          <w:bCs/>
          <w:szCs w:val="24"/>
        </w:rPr>
      </w:pPr>
      <w:r>
        <w:rPr>
          <w:bCs/>
          <w:szCs w:val="24"/>
        </w:rPr>
        <w:lastRenderedPageBreak/>
        <w:t>There was evidence from one study that the absence of a goitre was associated with remission of subclinical hypothyroidism (Claret et al, 2013) and from another study that CYP with subclinical hypothyroidism have significantly higher levels of hypotonia than those without subclinical hypothyroidism (Tenenbaum et al, 2012). Whilst some other studies did report findings associated with signs and symptoms of hypothyroidism these were often inconsistent. However, the guideline group recognized the role played by signs and symptoms in diagnosing thyroid dysfunction, especially where these are severe or reported by parents/carers as being significant. The group recommended that signs and symptoms suggestive of thyroid dysfunction</w:t>
      </w:r>
      <w:r w:rsidR="00DB5A7B">
        <w:rPr>
          <w:bCs/>
          <w:szCs w:val="24"/>
        </w:rPr>
        <w:t>, although</w:t>
      </w:r>
      <w:r>
        <w:rPr>
          <w:bCs/>
          <w:szCs w:val="24"/>
        </w:rPr>
        <w:t xml:space="preserve"> not always associated with the </w:t>
      </w:r>
      <w:r w:rsidR="003F522B">
        <w:rPr>
          <w:bCs/>
          <w:szCs w:val="24"/>
        </w:rPr>
        <w:t>disorder, should</w:t>
      </w:r>
      <w:r>
        <w:rPr>
          <w:bCs/>
          <w:szCs w:val="24"/>
        </w:rPr>
        <w:t xml:space="preserve"> be taken into account when deciding frequency of ongoing surveillance. </w:t>
      </w:r>
    </w:p>
    <w:p w14:paraId="2A182774" w14:textId="77777777" w:rsidR="00F53BBB" w:rsidRPr="00BC72C9" w:rsidRDefault="00F53BBB" w:rsidP="00F53BBB">
      <w:pPr>
        <w:rPr>
          <w:b/>
          <w:bCs/>
          <w:i/>
          <w:iCs/>
          <w:color w:val="549E39" w:themeColor="accent1"/>
          <w:szCs w:val="24"/>
        </w:rPr>
      </w:pPr>
      <w:r w:rsidRPr="00BC72C9">
        <w:rPr>
          <w:b/>
          <w:bCs/>
          <w:i/>
          <w:iCs/>
          <w:color w:val="549E39" w:themeColor="accent1"/>
          <w:szCs w:val="24"/>
        </w:rPr>
        <w:t>Hyperthyroidism</w:t>
      </w:r>
    </w:p>
    <w:p w14:paraId="7BAE5418" w14:textId="6EE80C42" w:rsidR="00F53BBB" w:rsidRDefault="00F53BBB" w:rsidP="00F53BBB">
      <w:pPr>
        <w:rPr>
          <w:bCs/>
          <w:szCs w:val="24"/>
        </w:rPr>
      </w:pPr>
      <w:r>
        <w:rPr>
          <w:bCs/>
          <w:szCs w:val="24"/>
        </w:rPr>
        <w:t xml:space="preserve">Hyperthyroidism is less common in CYP with Down syndrome than hypothyroidism </w:t>
      </w:r>
      <w:r w:rsidRPr="00F94257">
        <w:rPr>
          <w:bCs/>
          <w:szCs w:val="24"/>
        </w:rPr>
        <w:t>(</w:t>
      </w:r>
      <w:r>
        <w:rPr>
          <w:bCs/>
          <w:szCs w:val="24"/>
        </w:rPr>
        <w:t>Karlsson et al, 1998; Iughetti et al, 2014; Pierce et al, 2017</w:t>
      </w:r>
      <w:r w:rsidRPr="00F94257">
        <w:rPr>
          <w:bCs/>
          <w:szCs w:val="24"/>
        </w:rPr>
        <w:t>)</w:t>
      </w:r>
      <w:r>
        <w:rPr>
          <w:bCs/>
          <w:szCs w:val="24"/>
        </w:rPr>
        <w:t xml:space="preserve"> although it is more prevalent than in CYP without Down syndrome (DeLuca et al, 2010). A dried blood spot test is not specific or sensitive to detect a low TSH concentration associated with hyperthyroidism. Testing should be undertaken to measure TSH, fT4, </w:t>
      </w:r>
      <w:r w:rsidR="0014685B">
        <w:rPr>
          <w:bCs/>
          <w:szCs w:val="24"/>
        </w:rPr>
        <w:t>TPO</w:t>
      </w:r>
      <w:r>
        <w:rPr>
          <w:bCs/>
          <w:szCs w:val="24"/>
        </w:rPr>
        <w:t xml:space="preserve"> antibodies and TSH receptor antibody (TRA</w:t>
      </w:r>
      <w:r w:rsidR="00C33A33">
        <w:rPr>
          <w:bCs/>
          <w:szCs w:val="24"/>
        </w:rPr>
        <w:t>B</w:t>
      </w:r>
      <w:r>
        <w:rPr>
          <w:bCs/>
          <w:szCs w:val="24"/>
        </w:rPr>
        <w:t>) levels. Free T3 should also be measured, in particular in the presence of normal fT4 and where there is a high clinical suspicion of disease.</w:t>
      </w:r>
    </w:p>
    <w:p w14:paraId="464B08C0" w14:textId="09C03026" w:rsidR="00181A25" w:rsidRPr="00606BDD" w:rsidRDefault="00C668AD" w:rsidP="00C668AD">
      <w:pPr>
        <w:pStyle w:val="Heading4"/>
        <w:rPr>
          <w:b/>
          <w:color w:val="549E39" w:themeColor="accent1"/>
          <w:sz w:val="28"/>
          <w:szCs w:val="28"/>
        </w:rPr>
      </w:pPr>
      <w:bookmarkStart w:id="151" w:name="_Hlk25477391"/>
      <w:r w:rsidRPr="00606BDD">
        <w:rPr>
          <w:b/>
          <w:color w:val="549E39" w:themeColor="accent1"/>
          <w:sz w:val="28"/>
          <w:szCs w:val="28"/>
        </w:rPr>
        <w:t>3.4.3.</w:t>
      </w:r>
      <w:r w:rsidR="00D63FA7" w:rsidRPr="00606BDD">
        <w:rPr>
          <w:b/>
          <w:color w:val="549E39" w:themeColor="accent1"/>
          <w:sz w:val="28"/>
          <w:szCs w:val="28"/>
        </w:rPr>
        <w:t>6</w:t>
      </w:r>
      <w:r w:rsidRPr="00606BDD">
        <w:rPr>
          <w:b/>
          <w:color w:val="549E39" w:themeColor="accent1"/>
          <w:sz w:val="28"/>
          <w:szCs w:val="28"/>
        </w:rPr>
        <w:tab/>
      </w:r>
      <w:r w:rsidR="00606BDD" w:rsidRPr="00606BDD">
        <w:rPr>
          <w:b/>
          <w:color w:val="549E39" w:themeColor="accent1"/>
          <w:sz w:val="28"/>
          <w:szCs w:val="28"/>
        </w:rPr>
        <w:t xml:space="preserve"> </w:t>
      </w:r>
      <w:r w:rsidR="00181A25" w:rsidRPr="00606BDD">
        <w:rPr>
          <w:b/>
          <w:color w:val="549E39" w:themeColor="accent1"/>
          <w:sz w:val="28"/>
          <w:szCs w:val="28"/>
        </w:rPr>
        <w:t>Resource implications</w:t>
      </w:r>
    </w:p>
    <w:p w14:paraId="31B5C763" w14:textId="78B631E1" w:rsidR="00A71296" w:rsidRDefault="00740D00" w:rsidP="00740D00">
      <w:pPr>
        <w:rPr>
          <w:bCs/>
          <w:szCs w:val="24"/>
        </w:rPr>
      </w:pPr>
      <w:r w:rsidRPr="00D7762F">
        <w:rPr>
          <w:bCs/>
          <w:szCs w:val="24"/>
        </w:rPr>
        <w:t>The GDG recognised that th</w:t>
      </w:r>
      <w:r w:rsidR="00D7762F" w:rsidRPr="00D7762F">
        <w:rPr>
          <w:bCs/>
          <w:szCs w:val="24"/>
        </w:rPr>
        <w:t xml:space="preserve">is updated guidance for CYP with Down syndrome </w:t>
      </w:r>
      <w:r w:rsidRPr="00D7762F">
        <w:rPr>
          <w:bCs/>
          <w:szCs w:val="24"/>
        </w:rPr>
        <w:t xml:space="preserve">represents additional testing compared to </w:t>
      </w:r>
      <w:r w:rsidR="00D7762F">
        <w:rPr>
          <w:bCs/>
          <w:szCs w:val="24"/>
        </w:rPr>
        <w:t>the previous</w:t>
      </w:r>
      <w:r w:rsidRPr="00D7762F">
        <w:rPr>
          <w:bCs/>
          <w:szCs w:val="24"/>
        </w:rPr>
        <w:t xml:space="preserve"> DSMIG guidance and usual current UK and Ireland practice. </w:t>
      </w:r>
      <w:r w:rsidR="009F21AC">
        <w:rPr>
          <w:bCs/>
          <w:szCs w:val="24"/>
        </w:rPr>
        <w:t xml:space="preserve">This additional testing includes closer surveillance </w:t>
      </w:r>
      <w:r w:rsidR="00AB5594">
        <w:rPr>
          <w:bCs/>
          <w:szCs w:val="24"/>
        </w:rPr>
        <w:t xml:space="preserve">as well as testing for </w:t>
      </w:r>
      <w:r w:rsidR="002A4B6B">
        <w:rPr>
          <w:bCs/>
          <w:szCs w:val="24"/>
        </w:rPr>
        <w:t>TPO</w:t>
      </w:r>
      <w:r w:rsidR="001A11C2">
        <w:rPr>
          <w:bCs/>
          <w:szCs w:val="24"/>
        </w:rPr>
        <w:t xml:space="preserve"> antibodies</w:t>
      </w:r>
      <w:r w:rsidR="00B26C8E">
        <w:rPr>
          <w:bCs/>
          <w:szCs w:val="24"/>
        </w:rPr>
        <w:t xml:space="preserve"> when venous sampling is undertaken.</w:t>
      </w:r>
      <w:r w:rsidR="002A4B6B">
        <w:rPr>
          <w:bCs/>
          <w:szCs w:val="24"/>
        </w:rPr>
        <w:t xml:space="preserve"> </w:t>
      </w:r>
      <w:r w:rsidRPr="00D7762F">
        <w:rPr>
          <w:bCs/>
          <w:szCs w:val="24"/>
        </w:rPr>
        <w:t xml:space="preserve">The GDG </w:t>
      </w:r>
      <w:r w:rsidR="00F42B95">
        <w:rPr>
          <w:bCs/>
          <w:szCs w:val="24"/>
        </w:rPr>
        <w:t>felt</w:t>
      </w:r>
      <w:r w:rsidR="003F560A">
        <w:rPr>
          <w:bCs/>
          <w:szCs w:val="24"/>
        </w:rPr>
        <w:t>, however,</w:t>
      </w:r>
      <w:r w:rsidR="00F42B95">
        <w:rPr>
          <w:bCs/>
          <w:szCs w:val="24"/>
        </w:rPr>
        <w:t xml:space="preserve"> </w:t>
      </w:r>
      <w:r w:rsidRPr="00D7762F">
        <w:rPr>
          <w:bCs/>
          <w:szCs w:val="24"/>
        </w:rPr>
        <w:t>that the potential health and developmental gain</w:t>
      </w:r>
      <w:r w:rsidR="00C91C03">
        <w:rPr>
          <w:bCs/>
          <w:szCs w:val="24"/>
        </w:rPr>
        <w:t>s</w:t>
      </w:r>
      <w:r w:rsidRPr="00D7762F">
        <w:rPr>
          <w:bCs/>
          <w:szCs w:val="24"/>
        </w:rPr>
        <w:t xml:space="preserve"> </w:t>
      </w:r>
      <w:r w:rsidR="00FD490E">
        <w:rPr>
          <w:bCs/>
          <w:szCs w:val="24"/>
        </w:rPr>
        <w:t>of identifying thyroid dysfunction earl</w:t>
      </w:r>
      <w:r w:rsidR="00DF3FA4">
        <w:rPr>
          <w:bCs/>
          <w:szCs w:val="24"/>
        </w:rPr>
        <w:t xml:space="preserve">y and treating </w:t>
      </w:r>
      <w:r w:rsidR="001E476D">
        <w:rPr>
          <w:bCs/>
          <w:szCs w:val="24"/>
        </w:rPr>
        <w:t xml:space="preserve">appropriately </w:t>
      </w:r>
      <w:r w:rsidRPr="00D7762F">
        <w:rPr>
          <w:bCs/>
          <w:szCs w:val="24"/>
        </w:rPr>
        <w:t xml:space="preserve">outweighed the additional financial cost of the tests, which is relatively small. </w:t>
      </w:r>
      <w:r w:rsidR="00A17E2D">
        <w:rPr>
          <w:bCs/>
          <w:szCs w:val="24"/>
        </w:rPr>
        <w:t>There are no national tar</w:t>
      </w:r>
      <w:r w:rsidR="00203337">
        <w:rPr>
          <w:bCs/>
          <w:szCs w:val="24"/>
        </w:rPr>
        <w:t xml:space="preserve">iffs for thyroid function blood tests, however local figures obtained </w:t>
      </w:r>
      <w:r w:rsidR="00633514">
        <w:rPr>
          <w:bCs/>
          <w:szCs w:val="24"/>
        </w:rPr>
        <w:t>are as follows</w:t>
      </w:r>
      <w:r w:rsidR="008360E2">
        <w:rPr>
          <w:bCs/>
          <w:szCs w:val="24"/>
        </w:rPr>
        <w:t xml:space="preserve">: </w:t>
      </w:r>
      <w:r w:rsidR="003E27FF">
        <w:rPr>
          <w:bCs/>
          <w:szCs w:val="24"/>
        </w:rPr>
        <w:t>TSH</w:t>
      </w:r>
      <w:r w:rsidR="00CE4F66">
        <w:rPr>
          <w:bCs/>
          <w:szCs w:val="24"/>
        </w:rPr>
        <w:t xml:space="preserve"> £0.50, fT4 £0.59 and TRO antibodies £2.68 per test</w:t>
      </w:r>
      <w:r w:rsidR="00AB2F44">
        <w:rPr>
          <w:bCs/>
          <w:szCs w:val="24"/>
        </w:rPr>
        <w:t xml:space="preserve"> (Leeds Teaching Hosp</w:t>
      </w:r>
      <w:r w:rsidR="00001AA0">
        <w:rPr>
          <w:bCs/>
          <w:szCs w:val="24"/>
        </w:rPr>
        <w:t>i</w:t>
      </w:r>
      <w:r w:rsidR="00AB2F44">
        <w:rPr>
          <w:bCs/>
          <w:szCs w:val="24"/>
        </w:rPr>
        <w:t xml:space="preserve">tals </w:t>
      </w:r>
      <w:r w:rsidR="00001AA0">
        <w:rPr>
          <w:bCs/>
          <w:szCs w:val="24"/>
        </w:rPr>
        <w:t xml:space="preserve">NHS </w:t>
      </w:r>
      <w:r w:rsidR="00AB2F44">
        <w:rPr>
          <w:bCs/>
          <w:szCs w:val="24"/>
        </w:rPr>
        <w:t>Trust, personal communication).</w:t>
      </w:r>
      <w:r w:rsidRPr="00D7762F">
        <w:rPr>
          <w:bCs/>
          <w:szCs w:val="24"/>
        </w:rPr>
        <w:t xml:space="preserve"> </w:t>
      </w:r>
    </w:p>
    <w:p w14:paraId="32147704" w14:textId="49531B3F" w:rsidR="00497719" w:rsidRPr="00BC72C9" w:rsidRDefault="00811F6B" w:rsidP="00811F6B">
      <w:pPr>
        <w:pStyle w:val="Heading2"/>
        <w:rPr>
          <w:color w:val="549E39" w:themeColor="accent1"/>
          <w:sz w:val="28"/>
          <w:szCs w:val="28"/>
        </w:rPr>
      </w:pPr>
      <w:bookmarkStart w:id="152" w:name="_Toc33445638"/>
      <w:r w:rsidRPr="00BC72C9">
        <w:rPr>
          <w:color w:val="549E39" w:themeColor="accent1"/>
          <w:sz w:val="28"/>
          <w:szCs w:val="28"/>
        </w:rPr>
        <w:t>3.5</w:t>
      </w:r>
      <w:r w:rsidR="006E45CA" w:rsidRPr="00BC72C9">
        <w:rPr>
          <w:color w:val="549E39" w:themeColor="accent1"/>
          <w:sz w:val="28"/>
          <w:szCs w:val="28"/>
        </w:rPr>
        <w:tab/>
      </w:r>
      <w:r w:rsidR="008617B6" w:rsidRPr="00BC72C9">
        <w:rPr>
          <w:color w:val="549E39" w:themeColor="accent1"/>
          <w:sz w:val="28"/>
          <w:szCs w:val="28"/>
        </w:rPr>
        <w:t>Recommendations</w:t>
      </w:r>
      <w:r w:rsidR="006E11C9" w:rsidRPr="00BC72C9">
        <w:rPr>
          <w:color w:val="549E39" w:themeColor="accent1"/>
          <w:sz w:val="28"/>
          <w:szCs w:val="28"/>
        </w:rPr>
        <w:t xml:space="preserve"> for what tests to perform and timing of tests</w:t>
      </w:r>
      <w:bookmarkEnd w:id="152"/>
    </w:p>
    <w:p w14:paraId="3449A172" w14:textId="0B675A2F" w:rsidR="00BC2FD9" w:rsidRPr="00BC2FD9" w:rsidRDefault="008B5744" w:rsidP="00C2672F">
      <w:r>
        <w:t>The recommendations below h</w:t>
      </w:r>
      <w:r w:rsidR="00A71296">
        <w:t>a</w:t>
      </w:r>
      <w:r>
        <w:t>ve been ba</w:t>
      </w:r>
      <w:r w:rsidR="001D6137">
        <w:t>s</w:t>
      </w:r>
      <w:r>
        <w:t xml:space="preserve">ed upon the evidence reviewed </w:t>
      </w:r>
      <w:r w:rsidR="001D6137">
        <w:t>for clinic</w:t>
      </w:r>
      <w:r w:rsidR="008169C5">
        <w:t>a</w:t>
      </w:r>
      <w:r w:rsidR="001D6137">
        <w:t>l questions 1 and 2</w:t>
      </w:r>
      <w:r w:rsidR="00674302">
        <w:t xml:space="preserve">. They are ordered to reflect the priority the GDG give to ensuring </w:t>
      </w:r>
      <w:r w:rsidR="00DF62B5">
        <w:t xml:space="preserve">CYP and their families/carers are appropriately informed and that measures are taken to minimise any </w:t>
      </w:r>
      <w:r w:rsidR="00C2672F">
        <w:t>distress associated with blood tests.</w:t>
      </w:r>
      <w:r w:rsidR="008169C5">
        <w:t xml:space="preserve"> </w:t>
      </w:r>
    </w:p>
    <w:p w14:paraId="25894469" w14:textId="58D6C493" w:rsidR="00497719" w:rsidRDefault="003F062C" w:rsidP="00740D00">
      <w:pPr>
        <w:rPr>
          <w:bCs/>
          <w:szCs w:val="24"/>
        </w:rPr>
      </w:pPr>
      <w:r w:rsidRPr="003F062C">
        <w:rPr>
          <w:bCs/>
          <w:noProof/>
          <w:szCs w:val="24"/>
          <w:lang w:eastAsia="en-GB"/>
        </w:rPr>
        <w:lastRenderedPageBreak/>
        <mc:AlternateContent>
          <mc:Choice Requires="wps">
            <w:drawing>
              <wp:anchor distT="45720" distB="45720" distL="114300" distR="114300" simplePos="0" relativeHeight="251657216" behindDoc="0" locked="0" layoutInCell="1" allowOverlap="1" wp14:anchorId="5668CF3C" wp14:editId="3C209FC1">
                <wp:simplePos x="0" y="0"/>
                <wp:positionH relativeFrom="column">
                  <wp:posOffset>12700</wp:posOffset>
                </wp:positionH>
                <wp:positionV relativeFrom="paragraph">
                  <wp:posOffset>247650</wp:posOffset>
                </wp:positionV>
                <wp:extent cx="5829300" cy="8102600"/>
                <wp:effectExtent l="0" t="0" r="19050" b="127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102600"/>
                        </a:xfrm>
                        <a:prstGeom prst="rect">
                          <a:avLst/>
                        </a:prstGeom>
                        <a:solidFill>
                          <a:schemeClr val="accent5">
                            <a:lumMod val="20000"/>
                            <a:lumOff val="80000"/>
                          </a:schemeClr>
                        </a:solidFill>
                        <a:ln w="9525">
                          <a:solidFill>
                            <a:srgbClr val="000000"/>
                          </a:solidFill>
                          <a:miter lim="800000"/>
                          <a:headEnd/>
                          <a:tailEnd/>
                        </a:ln>
                      </wps:spPr>
                      <wps:txbx>
                        <w:txbxContent>
                          <w:p w14:paraId="03D793F3" w14:textId="1E52DCE1" w:rsidR="00640638" w:rsidRDefault="00640638" w:rsidP="00D86981">
                            <w:pPr>
                              <w:pStyle w:val="Heading3"/>
                              <w:shd w:val="clear" w:color="auto" w:fill="DAF0F3" w:themeFill="accent5" w:themeFillTint="33"/>
                            </w:pPr>
                            <w:bookmarkStart w:id="153" w:name="_Toc26637162"/>
                            <w:bookmarkStart w:id="154" w:name="_Toc33445639"/>
                            <w:r>
                              <w:t xml:space="preserve">3.5.1 </w:t>
                            </w:r>
                            <w:r w:rsidRPr="005C7612">
                              <w:t xml:space="preserve">Information </w:t>
                            </w:r>
                            <w:r>
                              <w:t>for</w:t>
                            </w:r>
                            <w:r w:rsidRPr="005C7612">
                              <w:t xml:space="preserve"> </w:t>
                            </w:r>
                            <w:r>
                              <w:t xml:space="preserve">children and young people, </w:t>
                            </w:r>
                            <w:r w:rsidRPr="005C7612">
                              <w:t>parents</w:t>
                            </w:r>
                            <w:r>
                              <w:t>/carers</w:t>
                            </w:r>
                            <w:bookmarkEnd w:id="153"/>
                            <w:bookmarkEnd w:id="154"/>
                          </w:p>
                          <w:p w14:paraId="005370FA" w14:textId="77777777" w:rsidR="00640638" w:rsidRDefault="00640638" w:rsidP="00D86981">
                            <w:pPr>
                              <w:shd w:val="clear" w:color="auto" w:fill="DAF0F3" w:themeFill="accent5" w:themeFillTint="33"/>
                            </w:pPr>
                            <w:r>
                              <w:t>Offer information at each contact to parents/carers and children and young people with Down syndrome on thyroid disorders in order to explain the offer and importance of ongoing surveillance, for example using the following resources:</w:t>
                            </w:r>
                          </w:p>
                          <w:p w14:paraId="1C21D3EE" w14:textId="77777777" w:rsidR="00640638" w:rsidRDefault="00640638" w:rsidP="00D86981">
                            <w:pPr>
                              <w:shd w:val="clear" w:color="auto" w:fill="DAF0F3" w:themeFill="accent5" w:themeFillTint="33"/>
                              <w:spacing w:after="0" w:line="240" w:lineRule="auto"/>
                            </w:pPr>
                            <w:hyperlink r:id="rId54" w:history="1">
                              <w:r>
                                <w:rPr>
                                  <w:rStyle w:val="Hyperlink"/>
                                </w:rPr>
                                <w:t>https://www.btf-thyroid.org/parents-and-carers</w:t>
                              </w:r>
                            </w:hyperlink>
                            <w:r>
                              <w:t xml:space="preserve"> Last accessed 22.11.19</w:t>
                            </w:r>
                          </w:p>
                          <w:p w14:paraId="58CC1246" w14:textId="77777777" w:rsidR="00640638" w:rsidRDefault="00640638" w:rsidP="00D86981">
                            <w:pPr>
                              <w:shd w:val="clear" w:color="auto" w:fill="DAF0F3" w:themeFill="accent5" w:themeFillTint="33"/>
                              <w:spacing w:after="0" w:line="240" w:lineRule="auto"/>
                            </w:pPr>
                            <w:hyperlink r:id="rId55" w:history="1">
                              <w:r w:rsidRPr="00AE6DC3">
                                <w:rPr>
                                  <w:rStyle w:val="Hyperlink"/>
                                </w:rPr>
                                <w:t xml:space="preserve">https://www.btf-thyroid.org/hypothyroidism-leaflet </w:t>
                              </w:r>
                            </w:hyperlink>
                            <w:r>
                              <w:t>Last accessed 22.11.19</w:t>
                            </w:r>
                          </w:p>
                          <w:p w14:paraId="27E5F43A" w14:textId="77777777" w:rsidR="00640638" w:rsidRDefault="00640638" w:rsidP="00D86981">
                            <w:pPr>
                              <w:shd w:val="clear" w:color="auto" w:fill="DAF0F3" w:themeFill="accent5" w:themeFillTint="33"/>
                              <w:spacing w:after="0" w:line="240" w:lineRule="auto"/>
                            </w:pPr>
                            <w:hyperlink r:id="rId56" w:history="1">
                              <w:r w:rsidRPr="00AE6DC3">
                                <w:rPr>
                                  <w:rStyle w:val="Hyperlink"/>
                                </w:rPr>
                                <w:t xml:space="preserve">https://www.btf-thyroid.org/hyperthyroidism-leaflet </w:t>
                              </w:r>
                            </w:hyperlink>
                            <w:r>
                              <w:t>Last accessed 22.11.19</w:t>
                            </w:r>
                          </w:p>
                          <w:p w14:paraId="3BD72505" w14:textId="77777777" w:rsidR="00640638" w:rsidRDefault="00640638" w:rsidP="00D86981">
                            <w:pPr>
                              <w:shd w:val="clear" w:color="auto" w:fill="DAF0F3" w:themeFill="accent5" w:themeFillTint="33"/>
                              <w:spacing w:after="0" w:line="240" w:lineRule="auto"/>
                              <w:jc w:val="left"/>
                            </w:pPr>
                            <w:hyperlink r:id="rId57" w:history="1">
                              <w:r>
                                <w:rPr>
                                  <w:rStyle w:val="Hyperlink"/>
                                </w:rPr>
                                <w:t>https://www.btf-thyroid.org/thyroid-nodules-and-swellingsleaflet</w:t>
                              </w:r>
                            </w:hyperlink>
                            <w:r>
                              <w:t xml:space="preserve"> Last accessed 22.11.19 </w:t>
                            </w:r>
                          </w:p>
                          <w:p w14:paraId="47B40363" w14:textId="77777777" w:rsidR="00640638" w:rsidRDefault="00640638" w:rsidP="00D86981">
                            <w:pPr>
                              <w:shd w:val="clear" w:color="auto" w:fill="DAF0F3" w:themeFill="accent5" w:themeFillTint="33"/>
                              <w:spacing w:after="0" w:line="240" w:lineRule="auto"/>
                              <w:jc w:val="left"/>
                            </w:pPr>
                            <w:hyperlink r:id="rId58" w:history="1">
                              <w:r>
                                <w:rPr>
                                  <w:rStyle w:val="Hyperlink"/>
                                </w:rPr>
                                <w:t>https://www.downs-syndrome.org.uk/download-package/thyroid/</w:t>
                              </w:r>
                            </w:hyperlink>
                            <w:r>
                              <w:t xml:space="preserve"> Last accessed 22.11.19</w:t>
                            </w:r>
                          </w:p>
                          <w:p w14:paraId="5FF2CD3F" w14:textId="77777777" w:rsidR="00640638" w:rsidRDefault="00640638" w:rsidP="00D86981">
                            <w:pPr>
                              <w:shd w:val="clear" w:color="auto" w:fill="DAF0F3" w:themeFill="accent5" w:themeFillTint="33"/>
                              <w:rPr>
                                <w:bCs/>
                                <w:szCs w:val="24"/>
                              </w:rPr>
                            </w:pPr>
                          </w:p>
                          <w:p w14:paraId="6E4DE413" w14:textId="77777777" w:rsidR="00640638" w:rsidRPr="005D596C" w:rsidRDefault="00640638" w:rsidP="00D86981">
                            <w:pPr>
                              <w:shd w:val="clear" w:color="auto" w:fill="DAF0F3" w:themeFill="accent5" w:themeFillTint="33"/>
                            </w:pPr>
                            <w:r w:rsidRPr="005D596C">
                              <w:t xml:space="preserve">Inform parents/carers that blood test results will show what the </w:t>
                            </w:r>
                            <w:r>
                              <w:t>child’s</w:t>
                            </w:r>
                            <w:r w:rsidRPr="005D596C">
                              <w:t xml:space="preserve"> </w:t>
                            </w:r>
                            <w:r>
                              <w:t xml:space="preserve">or young person’s </w:t>
                            </w:r>
                            <w:r w:rsidRPr="005D596C">
                              <w:t xml:space="preserve">thyroid function is at the time of testing and that thyroid function can change over time so further tests will be offered </w:t>
                            </w:r>
                            <w:r>
                              <w:t>throughout life or if the child or young person develops signs or symptoms</w:t>
                            </w:r>
                            <w:r w:rsidRPr="005D596C">
                              <w:t xml:space="preserve">. </w:t>
                            </w:r>
                          </w:p>
                          <w:p w14:paraId="50E959F7" w14:textId="77777777" w:rsidR="00640638" w:rsidRPr="005C7612" w:rsidRDefault="00640638" w:rsidP="00CA6DF2">
                            <w:pPr>
                              <w:shd w:val="clear" w:color="auto" w:fill="DAF0F3" w:themeFill="accent5" w:themeFillTint="33"/>
                              <w:spacing w:after="0" w:line="240" w:lineRule="auto"/>
                              <w:rPr>
                                <w:b/>
                                <w:szCs w:val="24"/>
                              </w:rPr>
                            </w:pPr>
                            <w:bookmarkStart w:id="155" w:name="_Toc26637163"/>
                            <w:bookmarkStart w:id="156" w:name="_Toc33445640"/>
                            <w:r>
                              <w:rPr>
                                <w:rStyle w:val="Heading3Char"/>
                              </w:rPr>
                              <w:t xml:space="preserve">3.5.2 </w:t>
                            </w:r>
                            <w:r w:rsidRPr="00D11CBB">
                              <w:rPr>
                                <w:rStyle w:val="Heading3Char"/>
                              </w:rPr>
                              <w:t xml:space="preserve">General recommendations </w:t>
                            </w:r>
                            <w:r>
                              <w:rPr>
                                <w:rStyle w:val="Heading3Char"/>
                              </w:rPr>
                              <w:t>on</w:t>
                            </w:r>
                            <w:r w:rsidRPr="00D11CBB">
                              <w:rPr>
                                <w:rStyle w:val="Heading3Char"/>
                              </w:rPr>
                              <w:t xml:space="preserve"> performing blood tests</w:t>
                            </w:r>
                            <w:bookmarkEnd w:id="155"/>
                            <w:bookmarkEnd w:id="156"/>
                          </w:p>
                          <w:p w14:paraId="232D47B4" w14:textId="77777777" w:rsidR="00640638" w:rsidRPr="00933E15" w:rsidRDefault="00640638" w:rsidP="00CA6DF2">
                            <w:pPr>
                              <w:shd w:val="clear" w:color="auto" w:fill="DAF0F3" w:themeFill="accent5" w:themeFillTint="33"/>
                              <w:spacing w:after="0" w:line="240" w:lineRule="auto"/>
                              <w:rPr>
                                <w:bCs/>
                                <w:szCs w:val="24"/>
                              </w:rPr>
                            </w:pPr>
                            <w:r w:rsidRPr="001D68E2">
                              <w:rPr>
                                <w:bCs/>
                                <w:szCs w:val="24"/>
                              </w:rPr>
                              <w:t>Take measures to minimize any potential associated distress when performing blood tests</w:t>
                            </w:r>
                            <w:r>
                              <w:rPr>
                                <w:bCs/>
                                <w:szCs w:val="24"/>
                              </w:rPr>
                              <w:t>.</w:t>
                            </w:r>
                            <w:r w:rsidRPr="001D68E2">
                              <w:rPr>
                                <w:bCs/>
                                <w:szCs w:val="24"/>
                              </w:rPr>
                              <w:t xml:space="preserve"> </w:t>
                            </w:r>
                          </w:p>
                          <w:p w14:paraId="1B24783E" w14:textId="77777777" w:rsidR="00640638" w:rsidRPr="00933E15" w:rsidRDefault="00640638" w:rsidP="00CA6DF2">
                            <w:pPr>
                              <w:shd w:val="clear" w:color="auto" w:fill="DAF0F3" w:themeFill="accent5" w:themeFillTint="33"/>
                              <w:spacing w:after="0" w:line="240" w:lineRule="auto"/>
                              <w:rPr>
                                <w:bCs/>
                                <w:szCs w:val="24"/>
                              </w:rPr>
                            </w:pPr>
                            <w:r w:rsidRPr="00933E15">
                              <w:rPr>
                                <w:bCs/>
                                <w:szCs w:val="24"/>
                              </w:rPr>
                              <w:t xml:space="preserve">These measures should include: </w:t>
                            </w:r>
                          </w:p>
                          <w:p w14:paraId="6125B0AC" w14:textId="261427A1" w:rsidR="00640638" w:rsidRPr="00927223" w:rsidRDefault="00640638" w:rsidP="00CA6DF2">
                            <w:pPr>
                              <w:pStyle w:val="ListParagraph"/>
                              <w:numPr>
                                <w:ilvl w:val="0"/>
                                <w:numId w:val="7"/>
                              </w:numPr>
                              <w:shd w:val="clear" w:color="auto" w:fill="DAF0F3" w:themeFill="accent5" w:themeFillTint="33"/>
                              <w:spacing w:after="0" w:line="240" w:lineRule="auto"/>
                              <w:jc w:val="left"/>
                              <w:rPr>
                                <w:bCs/>
                                <w:szCs w:val="24"/>
                              </w:rPr>
                            </w:pPr>
                            <w:r w:rsidRPr="00927223">
                              <w:rPr>
                                <w:bCs/>
                                <w:szCs w:val="24"/>
                              </w:rPr>
                              <w:t>Informing the child</w:t>
                            </w:r>
                            <w:r w:rsidRPr="00457F27">
                              <w:rPr>
                                <w:bCs/>
                                <w:szCs w:val="24"/>
                              </w:rPr>
                              <w:t xml:space="preserve"> or</w:t>
                            </w:r>
                            <w:r>
                              <w:rPr>
                                <w:bCs/>
                                <w:szCs w:val="24"/>
                              </w:rPr>
                              <w:t xml:space="preserve"> </w:t>
                            </w:r>
                            <w:r w:rsidRPr="00457F27">
                              <w:rPr>
                                <w:bCs/>
                                <w:szCs w:val="24"/>
                              </w:rPr>
                              <w:t>young person (where app</w:t>
                            </w:r>
                            <w:r w:rsidRPr="00121F00">
                              <w:rPr>
                                <w:bCs/>
                                <w:szCs w:val="24"/>
                              </w:rPr>
                              <w:t>ropriate) and their parents/carers of the purpose of the test</w:t>
                            </w:r>
                            <w:r>
                              <w:rPr>
                                <w:bCs/>
                                <w:szCs w:val="24"/>
                              </w:rPr>
                              <w:t xml:space="preserve"> and</w:t>
                            </w:r>
                            <w:r w:rsidRPr="00121F00">
                              <w:rPr>
                                <w:bCs/>
                                <w:szCs w:val="24"/>
                              </w:rPr>
                              <w:t xml:space="preserve"> the </w:t>
                            </w:r>
                            <w:r w:rsidRPr="00D56089">
                              <w:rPr>
                                <w:bCs/>
                                <w:szCs w:val="24"/>
                              </w:rPr>
                              <w:t>possible outcome of the tests including the need for repeat or follow up testing. E</w:t>
                            </w:r>
                            <w:r w:rsidRPr="00927223">
                              <w:rPr>
                                <w:bCs/>
                                <w:szCs w:val="24"/>
                              </w:rPr>
                              <w:t>xplain when and how (by phone or letter) to expect the results of the tests.</w:t>
                            </w:r>
                          </w:p>
                          <w:p w14:paraId="7DF7A1A1" w14:textId="77777777" w:rsidR="00640638" w:rsidRDefault="00640638" w:rsidP="00CA6DF2">
                            <w:pPr>
                              <w:pStyle w:val="ListParagraph"/>
                              <w:numPr>
                                <w:ilvl w:val="0"/>
                                <w:numId w:val="7"/>
                              </w:numPr>
                              <w:shd w:val="clear" w:color="auto" w:fill="DAF0F3" w:themeFill="accent5" w:themeFillTint="33"/>
                              <w:spacing w:after="0" w:line="240" w:lineRule="auto"/>
                              <w:jc w:val="left"/>
                              <w:rPr>
                                <w:bCs/>
                                <w:szCs w:val="24"/>
                              </w:rPr>
                            </w:pPr>
                            <w:r w:rsidRPr="00933E15">
                              <w:rPr>
                                <w:bCs/>
                                <w:szCs w:val="24"/>
                              </w:rPr>
                              <w:t>before the blood test is taken explain the process of taking a blood test and inform parents/carers where to find child-friendly online resources showing what happens during a blood test</w:t>
                            </w:r>
                          </w:p>
                          <w:p w14:paraId="200093F4" w14:textId="77777777" w:rsidR="00640638" w:rsidRDefault="00640638" w:rsidP="00CA6DF2">
                            <w:pPr>
                              <w:pStyle w:val="ListParagraph"/>
                              <w:numPr>
                                <w:ilvl w:val="0"/>
                                <w:numId w:val="7"/>
                              </w:numPr>
                              <w:shd w:val="clear" w:color="auto" w:fill="DAF0F3" w:themeFill="accent5" w:themeFillTint="33"/>
                              <w:spacing w:after="0" w:line="240" w:lineRule="auto"/>
                              <w:jc w:val="left"/>
                              <w:rPr>
                                <w:bCs/>
                                <w:szCs w:val="24"/>
                              </w:rPr>
                            </w:pPr>
                            <w:r>
                              <w:rPr>
                                <w:bCs/>
                                <w:szCs w:val="24"/>
                              </w:rPr>
                              <w:t>providing support and comfort as needed, if the child or young person is anxious</w:t>
                            </w:r>
                          </w:p>
                          <w:p w14:paraId="5138B1DC" w14:textId="77777777" w:rsidR="00640638" w:rsidRDefault="00640638" w:rsidP="00CA6DF2">
                            <w:pPr>
                              <w:pStyle w:val="ListParagraph"/>
                              <w:numPr>
                                <w:ilvl w:val="0"/>
                                <w:numId w:val="7"/>
                              </w:numPr>
                              <w:shd w:val="clear" w:color="auto" w:fill="DAF0F3" w:themeFill="accent5" w:themeFillTint="33"/>
                              <w:spacing w:after="0" w:line="240" w:lineRule="auto"/>
                              <w:rPr>
                                <w:bCs/>
                                <w:szCs w:val="24"/>
                              </w:rPr>
                            </w:pPr>
                            <w:r w:rsidRPr="00B41BE8">
                              <w:rPr>
                                <w:bCs/>
                                <w:szCs w:val="24"/>
                              </w:rPr>
                              <w:t>making any reasonable additional adjustments needed to support the blood-taking process</w:t>
                            </w:r>
                          </w:p>
                          <w:p w14:paraId="070C23EF" w14:textId="77777777" w:rsidR="00640638" w:rsidRDefault="00640638" w:rsidP="00CA6DF2">
                            <w:pPr>
                              <w:pStyle w:val="ListParagraph"/>
                              <w:numPr>
                                <w:ilvl w:val="0"/>
                                <w:numId w:val="7"/>
                              </w:numPr>
                              <w:shd w:val="clear" w:color="auto" w:fill="DAF0F3" w:themeFill="accent5" w:themeFillTint="33"/>
                              <w:spacing w:after="0" w:line="240" w:lineRule="auto"/>
                              <w:rPr>
                                <w:bCs/>
                                <w:szCs w:val="24"/>
                              </w:rPr>
                            </w:pPr>
                            <w:r>
                              <w:rPr>
                                <w:bCs/>
                                <w:szCs w:val="24"/>
                              </w:rPr>
                              <w:t xml:space="preserve">ensuring that </w:t>
                            </w:r>
                            <w:r w:rsidRPr="00B41BE8">
                              <w:rPr>
                                <w:bCs/>
                                <w:szCs w:val="24"/>
                              </w:rPr>
                              <w:t xml:space="preserve">the blood test being performed by a skilled, experienced </w:t>
                            </w:r>
                            <w:r>
                              <w:rPr>
                                <w:bCs/>
                                <w:szCs w:val="24"/>
                              </w:rPr>
                              <w:t>practitioner</w:t>
                            </w:r>
                          </w:p>
                          <w:p w14:paraId="77CB4796" w14:textId="77777777" w:rsidR="00640638" w:rsidRDefault="00640638" w:rsidP="00CA6DF2">
                            <w:pPr>
                              <w:shd w:val="clear" w:color="auto" w:fill="DAF0F3" w:themeFill="accent5" w:themeFillTint="33"/>
                              <w:spacing w:after="0" w:line="240" w:lineRule="auto"/>
                              <w:ind w:left="360"/>
                              <w:rPr>
                                <w:bCs/>
                                <w:szCs w:val="24"/>
                              </w:rPr>
                            </w:pPr>
                          </w:p>
                          <w:p w14:paraId="4C86356F" w14:textId="77777777" w:rsidR="00640638" w:rsidRPr="00282FEF" w:rsidRDefault="00640638" w:rsidP="00CA6DF2">
                            <w:pPr>
                              <w:shd w:val="clear" w:color="auto" w:fill="DAF0F3" w:themeFill="accent5" w:themeFillTint="33"/>
                              <w:spacing w:after="0" w:line="240" w:lineRule="auto"/>
                              <w:ind w:left="360"/>
                              <w:rPr>
                                <w:bCs/>
                                <w:szCs w:val="24"/>
                              </w:rPr>
                            </w:pPr>
                            <w:r w:rsidRPr="00282FEF">
                              <w:rPr>
                                <w:bCs/>
                                <w:szCs w:val="24"/>
                              </w:rPr>
                              <w:t>Also consider:</w:t>
                            </w:r>
                          </w:p>
                          <w:p w14:paraId="53BCCB8C" w14:textId="77777777" w:rsidR="00640638" w:rsidRDefault="00640638" w:rsidP="00CA6DF2">
                            <w:pPr>
                              <w:pStyle w:val="ListParagraph"/>
                              <w:numPr>
                                <w:ilvl w:val="0"/>
                                <w:numId w:val="8"/>
                              </w:numPr>
                              <w:shd w:val="clear" w:color="auto" w:fill="DAF0F3" w:themeFill="accent5" w:themeFillTint="33"/>
                              <w:spacing w:after="0" w:line="240" w:lineRule="auto"/>
                              <w:jc w:val="left"/>
                              <w:rPr>
                                <w:bCs/>
                                <w:szCs w:val="24"/>
                              </w:rPr>
                            </w:pPr>
                            <w:r w:rsidRPr="00933E15">
                              <w:rPr>
                                <w:bCs/>
                                <w:szCs w:val="24"/>
                              </w:rPr>
                              <w:t xml:space="preserve">the use of distraction techniques e.g. pictures, bubbles, the presence of a play therapist </w:t>
                            </w:r>
                          </w:p>
                          <w:p w14:paraId="0CD9AD1A" w14:textId="77777777" w:rsidR="00640638" w:rsidRPr="00933E15" w:rsidRDefault="00640638" w:rsidP="00CA6DF2">
                            <w:pPr>
                              <w:pStyle w:val="ListParagraph"/>
                              <w:numPr>
                                <w:ilvl w:val="0"/>
                                <w:numId w:val="8"/>
                              </w:numPr>
                              <w:shd w:val="clear" w:color="auto" w:fill="DAF0F3" w:themeFill="accent5" w:themeFillTint="33"/>
                              <w:spacing w:after="0" w:line="240" w:lineRule="auto"/>
                              <w:jc w:val="left"/>
                              <w:rPr>
                                <w:bCs/>
                                <w:szCs w:val="24"/>
                              </w:rPr>
                            </w:pPr>
                            <w:r>
                              <w:rPr>
                                <w:bCs/>
                                <w:szCs w:val="24"/>
                              </w:rPr>
                              <w:t>the use of topical local anaesthetic (cream or spray) to numb the area and the application of a plaster afterwards</w:t>
                            </w:r>
                          </w:p>
                          <w:p w14:paraId="15D27FDC" w14:textId="77777777" w:rsidR="00640638" w:rsidRPr="00933E15" w:rsidRDefault="00640638" w:rsidP="00CA6DF2">
                            <w:pPr>
                              <w:pStyle w:val="ListParagraph"/>
                              <w:numPr>
                                <w:ilvl w:val="0"/>
                                <w:numId w:val="8"/>
                              </w:numPr>
                              <w:shd w:val="clear" w:color="auto" w:fill="DAF0F3" w:themeFill="accent5" w:themeFillTint="33"/>
                            </w:pPr>
                            <w:r w:rsidRPr="00933E15">
                              <w:t xml:space="preserve">the use of rewards  </w:t>
                            </w:r>
                          </w:p>
                          <w:p w14:paraId="477FE45A" w14:textId="77777777" w:rsidR="00640638" w:rsidRDefault="00640638" w:rsidP="00CA6DF2">
                            <w:pPr>
                              <w:shd w:val="clear" w:color="auto" w:fill="DAF0F3" w:themeFill="accent5" w:themeFillTint="33"/>
                              <w:spacing w:after="0" w:line="240" w:lineRule="auto"/>
                            </w:pPr>
                            <w:r>
                              <w:rPr>
                                <w:bCs/>
                                <w:szCs w:val="24"/>
                              </w:rPr>
                              <w:t>See, for example</w:t>
                            </w:r>
                            <w:r w:rsidRPr="00933E15">
                              <w:rPr>
                                <w:bCs/>
                                <w:szCs w:val="24"/>
                              </w:rPr>
                              <w:t xml:space="preserve">: </w:t>
                            </w:r>
                            <w:hyperlink r:id="rId59" w:history="1">
                              <w:r w:rsidRPr="00933E15">
                                <w:rPr>
                                  <w:rStyle w:val="Hyperlink"/>
                                </w:rPr>
                                <w:t>http://www.lchtv.com/blood-taking</w:t>
                              </w:r>
                            </w:hyperlink>
                            <w:r w:rsidRPr="00933E15">
                              <w:t xml:space="preserve"> </w:t>
                            </w:r>
                          </w:p>
                          <w:p w14:paraId="10682AD6" w14:textId="77777777" w:rsidR="00640638" w:rsidRDefault="00640638" w:rsidP="00CA6DF2">
                            <w:pPr>
                              <w:shd w:val="clear" w:color="auto" w:fill="DAF0F3" w:themeFill="accent5" w:themeFillTint="33"/>
                            </w:pPr>
                            <w:hyperlink r:id="rId60" w:history="1">
                              <w:r>
                                <w:rPr>
                                  <w:rStyle w:val="Hyperlink"/>
                                </w:rPr>
                                <w:t>https://www.downs-syndrome.org.uk/for-families-and-carers/health-and-well-being/giving-blood-samples/</w:t>
                              </w:r>
                            </w:hyperlink>
                            <w:r>
                              <w:rPr>
                                <w:rStyle w:val="Hyperlink"/>
                              </w:rPr>
                              <w:t xml:space="preserve"> </w:t>
                            </w:r>
                            <w:r w:rsidRPr="007B614A">
                              <w:t>(last accessed 22.11.19)</w:t>
                            </w:r>
                            <w:r>
                              <w:t xml:space="preserve"> </w:t>
                            </w:r>
                          </w:p>
                          <w:p w14:paraId="17D13BA1" w14:textId="77777777" w:rsidR="00640638" w:rsidRDefault="00640638" w:rsidP="00D86981">
                            <w:pPr>
                              <w:shd w:val="clear" w:color="auto" w:fill="DAF0F3" w:themeFill="accent5"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8CF3C" id="_x0000_s1044" type="#_x0000_t202" style="position:absolute;left:0;text-align:left;margin-left:1pt;margin-top:19.5pt;width:459pt;height:63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" fillcolor="#daf0f3 [664]">
                <v:textbox>
                  <w:txbxContent>
                    <w:p w14:paraId="03D793F3" w14:textId="1E52DCE1" w:rsidR="00640638" w:rsidRDefault="00640638" w:rsidP="00D86981">
                      <w:pPr>
                        <w:pStyle w:val="Heading3"/>
                        <w:shd w:val="clear" w:color="auto" w:fill="DAF0F3" w:themeFill="accent5" w:themeFillTint="33"/>
                      </w:pPr>
                      <w:bookmarkStart w:id="157" w:name="_Toc26637162"/>
                      <w:bookmarkStart w:id="158" w:name="_Toc33445639"/>
                      <w:r>
                        <w:t xml:space="preserve">3.5.1 </w:t>
                      </w:r>
                      <w:r w:rsidRPr="005C7612">
                        <w:t xml:space="preserve">Information </w:t>
                      </w:r>
                      <w:r>
                        <w:t>for</w:t>
                      </w:r>
                      <w:r w:rsidRPr="005C7612">
                        <w:t xml:space="preserve"> </w:t>
                      </w:r>
                      <w:r>
                        <w:t xml:space="preserve">children and young people, </w:t>
                      </w:r>
                      <w:r w:rsidRPr="005C7612">
                        <w:t>parents</w:t>
                      </w:r>
                      <w:r>
                        <w:t>/carers</w:t>
                      </w:r>
                      <w:bookmarkEnd w:id="157"/>
                      <w:bookmarkEnd w:id="158"/>
                    </w:p>
                    <w:p w14:paraId="005370FA" w14:textId="77777777" w:rsidR="00640638" w:rsidRDefault="00640638" w:rsidP="00D86981">
                      <w:pPr>
                        <w:shd w:val="clear" w:color="auto" w:fill="DAF0F3" w:themeFill="accent5" w:themeFillTint="33"/>
                      </w:pPr>
                      <w:r>
                        <w:t>Offer information at each contact to parents/carers and children and young people with Down syndrome on thyroid disorders in order to explain the offer and importance of ongoing surveillance, for example using the following resources:</w:t>
                      </w:r>
                    </w:p>
                    <w:p w14:paraId="1C21D3EE" w14:textId="77777777" w:rsidR="00640638" w:rsidRDefault="00640638" w:rsidP="00D86981">
                      <w:pPr>
                        <w:shd w:val="clear" w:color="auto" w:fill="DAF0F3" w:themeFill="accent5" w:themeFillTint="33"/>
                        <w:spacing w:after="0" w:line="240" w:lineRule="auto"/>
                      </w:pPr>
                      <w:hyperlink r:id="rId61" w:history="1">
                        <w:r>
                          <w:rPr>
                            <w:rStyle w:val="Hyperlink"/>
                          </w:rPr>
                          <w:t>https://www.btf-thyroid.org/parents-and-carers</w:t>
                        </w:r>
                      </w:hyperlink>
                      <w:r>
                        <w:t xml:space="preserve"> Last accessed 22.11.19</w:t>
                      </w:r>
                    </w:p>
                    <w:p w14:paraId="58CC1246" w14:textId="77777777" w:rsidR="00640638" w:rsidRDefault="00640638" w:rsidP="00D86981">
                      <w:pPr>
                        <w:shd w:val="clear" w:color="auto" w:fill="DAF0F3" w:themeFill="accent5" w:themeFillTint="33"/>
                        <w:spacing w:after="0" w:line="240" w:lineRule="auto"/>
                      </w:pPr>
                      <w:hyperlink r:id="rId62" w:history="1">
                        <w:r w:rsidRPr="00AE6DC3">
                          <w:rPr>
                            <w:rStyle w:val="Hyperlink"/>
                          </w:rPr>
                          <w:t xml:space="preserve">https://www.btf-thyroid.org/hypothyroidism-leaflet </w:t>
                        </w:r>
                      </w:hyperlink>
                      <w:r>
                        <w:t>Last accessed 22.11.19</w:t>
                      </w:r>
                    </w:p>
                    <w:p w14:paraId="27E5F43A" w14:textId="77777777" w:rsidR="00640638" w:rsidRDefault="00640638" w:rsidP="00D86981">
                      <w:pPr>
                        <w:shd w:val="clear" w:color="auto" w:fill="DAF0F3" w:themeFill="accent5" w:themeFillTint="33"/>
                        <w:spacing w:after="0" w:line="240" w:lineRule="auto"/>
                      </w:pPr>
                      <w:hyperlink r:id="rId63" w:history="1">
                        <w:r w:rsidRPr="00AE6DC3">
                          <w:rPr>
                            <w:rStyle w:val="Hyperlink"/>
                          </w:rPr>
                          <w:t xml:space="preserve">https://www.btf-thyroid.org/hyperthyroidism-leaflet </w:t>
                        </w:r>
                      </w:hyperlink>
                      <w:r>
                        <w:t>Last accessed 22.11.19</w:t>
                      </w:r>
                    </w:p>
                    <w:p w14:paraId="3BD72505" w14:textId="77777777" w:rsidR="00640638" w:rsidRDefault="00640638" w:rsidP="00D86981">
                      <w:pPr>
                        <w:shd w:val="clear" w:color="auto" w:fill="DAF0F3" w:themeFill="accent5" w:themeFillTint="33"/>
                        <w:spacing w:after="0" w:line="240" w:lineRule="auto"/>
                        <w:jc w:val="left"/>
                      </w:pPr>
                      <w:hyperlink r:id="rId64" w:history="1">
                        <w:r>
                          <w:rPr>
                            <w:rStyle w:val="Hyperlink"/>
                          </w:rPr>
                          <w:t>https://www.btf-thyroid.org/thyroid-nodules-and-swellingsleaflet</w:t>
                        </w:r>
                      </w:hyperlink>
                      <w:r>
                        <w:t xml:space="preserve"> Last accessed 22.11.19 </w:t>
                      </w:r>
                    </w:p>
                    <w:p w14:paraId="47B40363" w14:textId="77777777" w:rsidR="00640638" w:rsidRDefault="00640638" w:rsidP="00D86981">
                      <w:pPr>
                        <w:shd w:val="clear" w:color="auto" w:fill="DAF0F3" w:themeFill="accent5" w:themeFillTint="33"/>
                        <w:spacing w:after="0" w:line="240" w:lineRule="auto"/>
                        <w:jc w:val="left"/>
                      </w:pPr>
                      <w:hyperlink r:id="rId65" w:history="1">
                        <w:r>
                          <w:rPr>
                            <w:rStyle w:val="Hyperlink"/>
                          </w:rPr>
                          <w:t>https://www.downs-syndrome.org.uk/download-package/thyroid/</w:t>
                        </w:r>
                      </w:hyperlink>
                      <w:r>
                        <w:t xml:space="preserve"> Last accessed 22.11.19</w:t>
                      </w:r>
                    </w:p>
                    <w:p w14:paraId="5FF2CD3F" w14:textId="77777777" w:rsidR="00640638" w:rsidRDefault="00640638" w:rsidP="00D86981">
                      <w:pPr>
                        <w:shd w:val="clear" w:color="auto" w:fill="DAF0F3" w:themeFill="accent5" w:themeFillTint="33"/>
                        <w:rPr>
                          <w:bCs/>
                          <w:szCs w:val="24"/>
                        </w:rPr>
                      </w:pPr>
                    </w:p>
                    <w:p w14:paraId="6E4DE413" w14:textId="77777777" w:rsidR="00640638" w:rsidRPr="005D596C" w:rsidRDefault="00640638" w:rsidP="00D86981">
                      <w:pPr>
                        <w:shd w:val="clear" w:color="auto" w:fill="DAF0F3" w:themeFill="accent5" w:themeFillTint="33"/>
                      </w:pPr>
                      <w:r w:rsidRPr="005D596C">
                        <w:t xml:space="preserve">Inform parents/carers that blood test results will show what the </w:t>
                      </w:r>
                      <w:r>
                        <w:t>child’s</w:t>
                      </w:r>
                      <w:r w:rsidRPr="005D596C">
                        <w:t xml:space="preserve"> </w:t>
                      </w:r>
                      <w:r>
                        <w:t xml:space="preserve">or young person’s </w:t>
                      </w:r>
                      <w:r w:rsidRPr="005D596C">
                        <w:t xml:space="preserve">thyroid function is at the time of testing and that thyroid function can change over time so further tests will be offered </w:t>
                      </w:r>
                      <w:r>
                        <w:t>throughout life or if the child or young person develops signs or symptoms</w:t>
                      </w:r>
                      <w:r w:rsidRPr="005D596C">
                        <w:t xml:space="preserve">. </w:t>
                      </w:r>
                    </w:p>
                    <w:p w14:paraId="50E959F7" w14:textId="77777777" w:rsidR="00640638" w:rsidRPr="005C7612" w:rsidRDefault="00640638" w:rsidP="00CA6DF2">
                      <w:pPr>
                        <w:shd w:val="clear" w:color="auto" w:fill="DAF0F3" w:themeFill="accent5" w:themeFillTint="33"/>
                        <w:spacing w:after="0" w:line="240" w:lineRule="auto"/>
                        <w:rPr>
                          <w:b/>
                          <w:szCs w:val="24"/>
                        </w:rPr>
                      </w:pPr>
                      <w:bookmarkStart w:id="159" w:name="_Toc26637163"/>
                      <w:bookmarkStart w:id="160" w:name="_Toc33445640"/>
                      <w:r>
                        <w:rPr>
                          <w:rStyle w:val="Heading3Char"/>
                        </w:rPr>
                        <w:t xml:space="preserve">3.5.2 </w:t>
                      </w:r>
                      <w:r w:rsidRPr="00D11CBB">
                        <w:rPr>
                          <w:rStyle w:val="Heading3Char"/>
                        </w:rPr>
                        <w:t xml:space="preserve">General recommendations </w:t>
                      </w:r>
                      <w:r>
                        <w:rPr>
                          <w:rStyle w:val="Heading3Char"/>
                        </w:rPr>
                        <w:t>on</w:t>
                      </w:r>
                      <w:r w:rsidRPr="00D11CBB">
                        <w:rPr>
                          <w:rStyle w:val="Heading3Char"/>
                        </w:rPr>
                        <w:t xml:space="preserve"> performing blood tests</w:t>
                      </w:r>
                      <w:bookmarkEnd w:id="159"/>
                      <w:bookmarkEnd w:id="160"/>
                    </w:p>
                    <w:p w14:paraId="232D47B4" w14:textId="77777777" w:rsidR="00640638" w:rsidRPr="00933E15" w:rsidRDefault="00640638" w:rsidP="00CA6DF2">
                      <w:pPr>
                        <w:shd w:val="clear" w:color="auto" w:fill="DAF0F3" w:themeFill="accent5" w:themeFillTint="33"/>
                        <w:spacing w:after="0" w:line="240" w:lineRule="auto"/>
                        <w:rPr>
                          <w:bCs/>
                          <w:szCs w:val="24"/>
                        </w:rPr>
                      </w:pPr>
                      <w:r w:rsidRPr="001D68E2">
                        <w:rPr>
                          <w:bCs/>
                          <w:szCs w:val="24"/>
                        </w:rPr>
                        <w:t>Take measures to minimize any potential associated distress when performing blood tests</w:t>
                      </w:r>
                      <w:r>
                        <w:rPr>
                          <w:bCs/>
                          <w:szCs w:val="24"/>
                        </w:rPr>
                        <w:t>.</w:t>
                      </w:r>
                      <w:r w:rsidRPr="001D68E2">
                        <w:rPr>
                          <w:bCs/>
                          <w:szCs w:val="24"/>
                        </w:rPr>
                        <w:t xml:space="preserve"> </w:t>
                      </w:r>
                    </w:p>
                    <w:p w14:paraId="1B24783E" w14:textId="77777777" w:rsidR="00640638" w:rsidRPr="00933E15" w:rsidRDefault="00640638" w:rsidP="00CA6DF2">
                      <w:pPr>
                        <w:shd w:val="clear" w:color="auto" w:fill="DAF0F3" w:themeFill="accent5" w:themeFillTint="33"/>
                        <w:spacing w:after="0" w:line="240" w:lineRule="auto"/>
                        <w:rPr>
                          <w:bCs/>
                          <w:szCs w:val="24"/>
                        </w:rPr>
                      </w:pPr>
                      <w:r w:rsidRPr="00933E15">
                        <w:rPr>
                          <w:bCs/>
                          <w:szCs w:val="24"/>
                        </w:rPr>
                        <w:t xml:space="preserve">These measures should include: </w:t>
                      </w:r>
                    </w:p>
                    <w:p w14:paraId="6125B0AC" w14:textId="261427A1" w:rsidR="00640638" w:rsidRPr="00927223" w:rsidRDefault="00640638" w:rsidP="00CA6DF2">
                      <w:pPr>
                        <w:pStyle w:val="ListParagraph"/>
                        <w:numPr>
                          <w:ilvl w:val="0"/>
                          <w:numId w:val="7"/>
                        </w:numPr>
                        <w:shd w:val="clear" w:color="auto" w:fill="DAF0F3" w:themeFill="accent5" w:themeFillTint="33"/>
                        <w:spacing w:after="0" w:line="240" w:lineRule="auto"/>
                        <w:jc w:val="left"/>
                        <w:rPr>
                          <w:bCs/>
                          <w:szCs w:val="24"/>
                        </w:rPr>
                      </w:pPr>
                      <w:r w:rsidRPr="00927223">
                        <w:rPr>
                          <w:bCs/>
                          <w:szCs w:val="24"/>
                        </w:rPr>
                        <w:t>Informing the child</w:t>
                      </w:r>
                      <w:r w:rsidRPr="00457F27">
                        <w:rPr>
                          <w:bCs/>
                          <w:szCs w:val="24"/>
                        </w:rPr>
                        <w:t xml:space="preserve"> or</w:t>
                      </w:r>
                      <w:r>
                        <w:rPr>
                          <w:bCs/>
                          <w:szCs w:val="24"/>
                        </w:rPr>
                        <w:t xml:space="preserve"> </w:t>
                      </w:r>
                      <w:r w:rsidRPr="00457F27">
                        <w:rPr>
                          <w:bCs/>
                          <w:szCs w:val="24"/>
                        </w:rPr>
                        <w:t>young person (where app</w:t>
                      </w:r>
                      <w:r w:rsidRPr="00121F00">
                        <w:rPr>
                          <w:bCs/>
                          <w:szCs w:val="24"/>
                        </w:rPr>
                        <w:t>ropriate) and their parents/carers of the purpose of the test</w:t>
                      </w:r>
                      <w:r>
                        <w:rPr>
                          <w:bCs/>
                          <w:szCs w:val="24"/>
                        </w:rPr>
                        <w:t xml:space="preserve"> and</w:t>
                      </w:r>
                      <w:r w:rsidRPr="00121F00">
                        <w:rPr>
                          <w:bCs/>
                          <w:szCs w:val="24"/>
                        </w:rPr>
                        <w:t xml:space="preserve"> the </w:t>
                      </w:r>
                      <w:r w:rsidRPr="00D56089">
                        <w:rPr>
                          <w:bCs/>
                          <w:szCs w:val="24"/>
                        </w:rPr>
                        <w:t>possible outcome of the tests including the need for repeat or follow up testing. E</w:t>
                      </w:r>
                      <w:r w:rsidRPr="00927223">
                        <w:rPr>
                          <w:bCs/>
                          <w:szCs w:val="24"/>
                        </w:rPr>
                        <w:t>xplain when and how (by phone or letter) to expect the results of the tests.</w:t>
                      </w:r>
                    </w:p>
                    <w:p w14:paraId="7DF7A1A1" w14:textId="77777777" w:rsidR="00640638" w:rsidRDefault="00640638" w:rsidP="00CA6DF2">
                      <w:pPr>
                        <w:pStyle w:val="ListParagraph"/>
                        <w:numPr>
                          <w:ilvl w:val="0"/>
                          <w:numId w:val="7"/>
                        </w:numPr>
                        <w:shd w:val="clear" w:color="auto" w:fill="DAF0F3" w:themeFill="accent5" w:themeFillTint="33"/>
                        <w:spacing w:after="0" w:line="240" w:lineRule="auto"/>
                        <w:jc w:val="left"/>
                        <w:rPr>
                          <w:bCs/>
                          <w:szCs w:val="24"/>
                        </w:rPr>
                      </w:pPr>
                      <w:r w:rsidRPr="00933E15">
                        <w:rPr>
                          <w:bCs/>
                          <w:szCs w:val="24"/>
                        </w:rPr>
                        <w:t>before the blood test is taken explain the process of taking a blood test and inform parents/carers where to find child-friendly online resources showing what happens during a blood test</w:t>
                      </w:r>
                    </w:p>
                    <w:p w14:paraId="200093F4" w14:textId="77777777" w:rsidR="00640638" w:rsidRDefault="00640638" w:rsidP="00CA6DF2">
                      <w:pPr>
                        <w:pStyle w:val="ListParagraph"/>
                        <w:numPr>
                          <w:ilvl w:val="0"/>
                          <w:numId w:val="7"/>
                        </w:numPr>
                        <w:shd w:val="clear" w:color="auto" w:fill="DAF0F3" w:themeFill="accent5" w:themeFillTint="33"/>
                        <w:spacing w:after="0" w:line="240" w:lineRule="auto"/>
                        <w:jc w:val="left"/>
                        <w:rPr>
                          <w:bCs/>
                          <w:szCs w:val="24"/>
                        </w:rPr>
                      </w:pPr>
                      <w:r>
                        <w:rPr>
                          <w:bCs/>
                          <w:szCs w:val="24"/>
                        </w:rPr>
                        <w:t>providing support and comfort as needed, if the child or young person is anxious</w:t>
                      </w:r>
                    </w:p>
                    <w:p w14:paraId="5138B1DC" w14:textId="77777777" w:rsidR="00640638" w:rsidRDefault="00640638" w:rsidP="00CA6DF2">
                      <w:pPr>
                        <w:pStyle w:val="ListParagraph"/>
                        <w:numPr>
                          <w:ilvl w:val="0"/>
                          <w:numId w:val="7"/>
                        </w:numPr>
                        <w:shd w:val="clear" w:color="auto" w:fill="DAF0F3" w:themeFill="accent5" w:themeFillTint="33"/>
                        <w:spacing w:after="0" w:line="240" w:lineRule="auto"/>
                        <w:rPr>
                          <w:bCs/>
                          <w:szCs w:val="24"/>
                        </w:rPr>
                      </w:pPr>
                      <w:r w:rsidRPr="00B41BE8">
                        <w:rPr>
                          <w:bCs/>
                          <w:szCs w:val="24"/>
                        </w:rPr>
                        <w:t>making any reasonable additional adjustments needed to support the blood-taking process</w:t>
                      </w:r>
                    </w:p>
                    <w:p w14:paraId="070C23EF" w14:textId="77777777" w:rsidR="00640638" w:rsidRDefault="00640638" w:rsidP="00CA6DF2">
                      <w:pPr>
                        <w:pStyle w:val="ListParagraph"/>
                        <w:numPr>
                          <w:ilvl w:val="0"/>
                          <w:numId w:val="7"/>
                        </w:numPr>
                        <w:shd w:val="clear" w:color="auto" w:fill="DAF0F3" w:themeFill="accent5" w:themeFillTint="33"/>
                        <w:spacing w:after="0" w:line="240" w:lineRule="auto"/>
                        <w:rPr>
                          <w:bCs/>
                          <w:szCs w:val="24"/>
                        </w:rPr>
                      </w:pPr>
                      <w:r>
                        <w:rPr>
                          <w:bCs/>
                          <w:szCs w:val="24"/>
                        </w:rPr>
                        <w:t xml:space="preserve">ensuring that </w:t>
                      </w:r>
                      <w:r w:rsidRPr="00B41BE8">
                        <w:rPr>
                          <w:bCs/>
                          <w:szCs w:val="24"/>
                        </w:rPr>
                        <w:t xml:space="preserve">the blood test being performed by a skilled, experienced </w:t>
                      </w:r>
                      <w:r>
                        <w:rPr>
                          <w:bCs/>
                          <w:szCs w:val="24"/>
                        </w:rPr>
                        <w:t>practitioner</w:t>
                      </w:r>
                    </w:p>
                    <w:p w14:paraId="77CB4796" w14:textId="77777777" w:rsidR="00640638" w:rsidRDefault="00640638" w:rsidP="00CA6DF2">
                      <w:pPr>
                        <w:shd w:val="clear" w:color="auto" w:fill="DAF0F3" w:themeFill="accent5" w:themeFillTint="33"/>
                        <w:spacing w:after="0" w:line="240" w:lineRule="auto"/>
                        <w:ind w:left="360"/>
                        <w:rPr>
                          <w:bCs/>
                          <w:szCs w:val="24"/>
                        </w:rPr>
                      </w:pPr>
                    </w:p>
                    <w:p w14:paraId="4C86356F" w14:textId="77777777" w:rsidR="00640638" w:rsidRPr="00282FEF" w:rsidRDefault="00640638" w:rsidP="00CA6DF2">
                      <w:pPr>
                        <w:shd w:val="clear" w:color="auto" w:fill="DAF0F3" w:themeFill="accent5" w:themeFillTint="33"/>
                        <w:spacing w:after="0" w:line="240" w:lineRule="auto"/>
                        <w:ind w:left="360"/>
                        <w:rPr>
                          <w:bCs/>
                          <w:szCs w:val="24"/>
                        </w:rPr>
                      </w:pPr>
                      <w:r w:rsidRPr="00282FEF">
                        <w:rPr>
                          <w:bCs/>
                          <w:szCs w:val="24"/>
                        </w:rPr>
                        <w:t>Also consider:</w:t>
                      </w:r>
                    </w:p>
                    <w:p w14:paraId="53BCCB8C" w14:textId="77777777" w:rsidR="00640638" w:rsidRDefault="00640638" w:rsidP="00CA6DF2">
                      <w:pPr>
                        <w:pStyle w:val="ListParagraph"/>
                        <w:numPr>
                          <w:ilvl w:val="0"/>
                          <w:numId w:val="8"/>
                        </w:numPr>
                        <w:shd w:val="clear" w:color="auto" w:fill="DAF0F3" w:themeFill="accent5" w:themeFillTint="33"/>
                        <w:spacing w:after="0" w:line="240" w:lineRule="auto"/>
                        <w:jc w:val="left"/>
                        <w:rPr>
                          <w:bCs/>
                          <w:szCs w:val="24"/>
                        </w:rPr>
                      </w:pPr>
                      <w:r w:rsidRPr="00933E15">
                        <w:rPr>
                          <w:bCs/>
                          <w:szCs w:val="24"/>
                        </w:rPr>
                        <w:t xml:space="preserve">the use of distraction techniques e.g. pictures, bubbles, the presence of a play therapist </w:t>
                      </w:r>
                    </w:p>
                    <w:p w14:paraId="0CD9AD1A" w14:textId="77777777" w:rsidR="00640638" w:rsidRPr="00933E15" w:rsidRDefault="00640638" w:rsidP="00CA6DF2">
                      <w:pPr>
                        <w:pStyle w:val="ListParagraph"/>
                        <w:numPr>
                          <w:ilvl w:val="0"/>
                          <w:numId w:val="8"/>
                        </w:numPr>
                        <w:shd w:val="clear" w:color="auto" w:fill="DAF0F3" w:themeFill="accent5" w:themeFillTint="33"/>
                        <w:spacing w:after="0" w:line="240" w:lineRule="auto"/>
                        <w:jc w:val="left"/>
                        <w:rPr>
                          <w:bCs/>
                          <w:szCs w:val="24"/>
                        </w:rPr>
                      </w:pPr>
                      <w:r>
                        <w:rPr>
                          <w:bCs/>
                          <w:szCs w:val="24"/>
                        </w:rPr>
                        <w:t>the use of topical local anaesthetic (cream or spray) to numb the area and the application of a plaster afterwards</w:t>
                      </w:r>
                    </w:p>
                    <w:p w14:paraId="15D27FDC" w14:textId="77777777" w:rsidR="00640638" w:rsidRPr="00933E15" w:rsidRDefault="00640638" w:rsidP="00CA6DF2">
                      <w:pPr>
                        <w:pStyle w:val="ListParagraph"/>
                        <w:numPr>
                          <w:ilvl w:val="0"/>
                          <w:numId w:val="8"/>
                        </w:numPr>
                        <w:shd w:val="clear" w:color="auto" w:fill="DAF0F3" w:themeFill="accent5" w:themeFillTint="33"/>
                      </w:pPr>
                      <w:r w:rsidRPr="00933E15">
                        <w:t xml:space="preserve">the use of rewards  </w:t>
                      </w:r>
                    </w:p>
                    <w:p w14:paraId="477FE45A" w14:textId="77777777" w:rsidR="00640638" w:rsidRDefault="00640638" w:rsidP="00CA6DF2">
                      <w:pPr>
                        <w:shd w:val="clear" w:color="auto" w:fill="DAF0F3" w:themeFill="accent5" w:themeFillTint="33"/>
                        <w:spacing w:after="0" w:line="240" w:lineRule="auto"/>
                      </w:pPr>
                      <w:r>
                        <w:rPr>
                          <w:bCs/>
                          <w:szCs w:val="24"/>
                        </w:rPr>
                        <w:t>See, for example</w:t>
                      </w:r>
                      <w:r w:rsidRPr="00933E15">
                        <w:rPr>
                          <w:bCs/>
                          <w:szCs w:val="24"/>
                        </w:rPr>
                        <w:t xml:space="preserve">: </w:t>
                      </w:r>
                      <w:hyperlink r:id="rId66" w:history="1">
                        <w:r w:rsidRPr="00933E15">
                          <w:rPr>
                            <w:rStyle w:val="Hyperlink"/>
                          </w:rPr>
                          <w:t>http://www.lchtv.com/blood-taking</w:t>
                        </w:r>
                      </w:hyperlink>
                      <w:r w:rsidRPr="00933E15">
                        <w:t xml:space="preserve"> </w:t>
                      </w:r>
                    </w:p>
                    <w:p w14:paraId="10682AD6" w14:textId="77777777" w:rsidR="00640638" w:rsidRDefault="00640638" w:rsidP="00CA6DF2">
                      <w:pPr>
                        <w:shd w:val="clear" w:color="auto" w:fill="DAF0F3" w:themeFill="accent5" w:themeFillTint="33"/>
                      </w:pPr>
                      <w:hyperlink r:id="rId67" w:history="1">
                        <w:r>
                          <w:rPr>
                            <w:rStyle w:val="Hyperlink"/>
                          </w:rPr>
                          <w:t>https://www.downs-syndrome.org.uk/for-families-and-carers/health-and-well-being/giving-blood-samples/</w:t>
                        </w:r>
                      </w:hyperlink>
                      <w:r>
                        <w:rPr>
                          <w:rStyle w:val="Hyperlink"/>
                        </w:rPr>
                        <w:t xml:space="preserve"> </w:t>
                      </w:r>
                      <w:r w:rsidRPr="007B614A">
                        <w:t>(last accessed 22.11.19)</w:t>
                      </w:r>
                      <w:r>
                        <w:t xml:space="preserve"> </w:t>
                      </w:r>
                    </w:p>
                    <w:p w14:paraId="17D13BA1" w14:textId="77777777" w:rsidR="00640638" w:rsidRDefault="00640638" w:rsidP="00D86981">
                      <w:pPr>
                        <w:shd w:val="clear" w:color="auto" w:fill="DAF0F3" w:themeFill="accent5" w:themeFillTint="33"/>
                      </w:pPr>
                    </w:p>
                  </w:txbxContent>
                </v:textbox>
                <w10:wrap type="square"/>
              </v:shape>
            </w:pict>
          </mc:Fallback>
        </mc:AlternateContent>
      </w:r>
    </w:p>
    <w:p w14:paraId="3174C157" w14:textId="3E40E1D3" w:rsidR="00F019CA" w:rsidRDefault="00EB1AA9" w:rsidP="000C1E81">
      <w:pPr>
        <w:pStyle w:val="Heading2"/>
      </w:pPr>
      <w:bookmarkStart w:id="161" w:name="_Toc30768086"/>
      <w:bookmarkStart w:id="162" w:name="_Toc30768512"/>
      <w:bookmarkStart w:id="163" w:name="_Toc33445641"/>
      <w:bookmarkEnd w:id="151"/>
      <w:r w:rsidRPr="009B1356">
        <w:rPr>
          <w:bCs/>
          <w:noProof/>
          <w:szCs w:val="24"/>
          <w:lang w:eastAsia="en-GB"/>
        </w:rPr>
        <w:lastRenderedPageBreak/>
        <mc:AlternateContent>
          <mc:Choice Requires="wps">
            <w:drawing>
              <wp:anchor distT="45720" distB="45720" distL="114300" distR="114300" simplePos="0" relativeHeight="251656192" behindDoc="0" locked="0" layoutInCell="1" allowOverlap="1" wp14:anchorId="0FB0FCF5" wp14:editId="5FDC43C6">
                <wp:simplePos x="0" y="0"/>
                <wp:positionH relativeFrom="column">
                  <wp:posOffset>0</wp:posOffset>
                </wp:positionH>
                <wp:positionV relativeFrom="paragraph">
                  <wp:posOffset>0</wp:posOffset>
                </wp:positionV>
                <wp:extent cx="5791200" cy="8305800"/>
                <wp:effectExtent l="0" t="0" r="19050" b="19050"/>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8305800"/>
                        </a:xfrm>
                        <a:prstGeom prst="rect">
                          <a:avLst/>
                        </a:prstGeom>
                        <a:solidFill>
                          <a:schemeClr val="accent5">
                            <a:lumMod val="20000"/>
                            <a:lumOff val="80000"/>
                          </a:schemeClr>
                        </a:solidFill>
                        <a:ln w="9525">
                          <a:solidFill>
                            <a:srgbClr val="000000"/>
                          </a:solidFill>
                          <a:miter lim="800000"/>
                          <a:headEnd/>
                          <a:tailEnd/>
                        </a:ln>
                      </wps:spPr>
                      <wps:txbx>
                        <w:txbxContent>
                          <w:p w14:paraId="66EFD1B2" w14:textId="77777777" w:rsidR="00640638" w:rsidRDefault="00640638" w:rsidP="000E0D59">
                            <w:r w:rsidRPr="00BC3864">
                              <w:t xml:space="preserve">Time blood tests </w:t>
                            </w:r>
                            <w:r>
                              <w:t xml:space="preserve">for </w:t>
                            </w:r>
                            <w:r w:rsidRPr="00BC3864">
                              <w:t xml:space="preserve">routine </w:t>
                            </w:r>
                            <w:r>
                              <w:t>surveillance</w:t>
                            </w:r>
                            <w:r w:rsidRPr="00BC3864">
                              <w:t xml:space="preserve"> to coincide with other blood tests or appointments wherever possible</w:t>
                            </w:r>
                            <w:r>
                              <w:t>, for example at the annual health review,</w:t>
                            </w:r>
                            <w:r w:rsidRPr="00BC3864">
                              <w:t xml:space="preserve"> to minimize any disruption and distress to the child</w:t>
                            </w:r>
                            <w:r>
                              <w:t xml:space="preserve"> or young person </w:t>
                            </w:r>
                            <w:r w:rsidRPr="00BC3864">
                              <w:t xml:space="preserve">and family. </w:t>
                            </w:r>
                            <w:r>
                              <w:t>However, it is important to remember an illness can affect the concentration of TSH, free T4 and free T3.</w:t>
                            </w:r>
                          </w:p>
                          <w:p w14:paraId="29DBFDCC" w14:textId="5C0196E6" w:rsidR="00640638" w:rsidRDefault="00640638" w:rsidP="00FB128E">
                            <w:pPr>
                              <w:pStyle w:val="Heading3"/>
                            </w:pPr>
                            <w:bookmarkStart w:id="164" w:name="_Toc33445642"/>
                            <w:r>
                              <w:t>3.5.3 Dried blood spot versus venous testing</w:t>
                            </w:r>
                            <w:bookmarkEnd w:id="164"/>
                          </w:p>
                          <w:p w14:paraId="4B9E8CCE" w14:textId="2D0C4ED6" w:rsidR="00640638" w:rsidRDefault="00640638" w:rsidP="00B42A5D">
                            <w:pPr>
                              <w:shd w:val="clear" w:color="auto" w:fill="DAF0F3" w:themeFill="accent5" w:themeFillTint="33"/>
                            </w:pPr>
                            <w:r>
                              <w:t xml:space="preserve">Decide </w:t>
                            </w:r>
                            <w:r w:rsidRPr="00F62DFF">
                              <w:t xml:space="preserve">whether testing will be venous </w:t>
                            </w:r>
                            <w:r>
                              <w:t xml:space="preserve">(TSH, free T4 and thyroid peroxidase (TPO) antibodies) </w:t>
                            </w:r>
                            <w:r w:rsidRPr="00F62DFF">
                              <w:t xml:space="preserve">or </w:t>
                            </w:r>
                            <w:r>
                              <w:t xml:space="preserve">a </w:t>
                            </w:r>
                            <w:r w:rsidRPr="00F62DFF">
                              <w:t>dried blood spot test</w:t>
                            </w:r>
                            <w:r>
                              <w:t xml:space="preserve"> (TSH) </w:t>
                            </w:r>
                            <w:r w:rsidRPr="00F62DFF">
                              <w:t>in accordance with</w:t>
                            </w:r>
                            <w:r>
                              <w:t xml:space="preserve"> the clinical presentation,</w:t>
                            </w:r>
                            <w:r w:rsidRPr="00F62DFF">
                              <w:t xml:space="preserve"> local arrangements</w:t>
                            </w:r>
                            <w:r>
                              <w:t xml:space="preserve"> </w:t>
                            </w:r>
                            <w:r w:rsidRPr="00F62DFF">
                              <w:t>and tak</w:t>
                            </w:r>
                            <w:r>
                              <w:t>ing</w:t>
                            </w:r>
                            <w:r w:rsidRPr="00F62DFF">
                              <w:t xml:space="preserve"> into account the preferences of the </w:t>
                            </w:r>
                            <w:r>
                              <w:t>child or young person</w:t>
                            </w:r>
                            <w:r w:rsidRPr="00F62DFF">
                              <w:t xml:space="preserve"> and their parents/carers. </w:t>
                            </w:r>
                          </w:p>
                          <w:p w14:paraId="47C74EA4" w14:textId="12989A42" w:rsidR="00640638" w:rsidRDefault="00640638" w:rsidP="00220597">
                            <w:pPr>
                              <w:pStyle w:val="Heading3"/>
                            </w:pPr>
                            <w:bookmarkStart w:id="165" w:name="_Toc33445643"/>
                            <w:r>
                              <w:t>3.5.4 Signs and symptoms of thyroid disorder</w:t>
                            </w:r>
                            <w:bookmarkEnd w:id="165"/>
                          </w:p>
                          <w:p w14:paraId="1C8CA34A" w14:textId="77777777" w:rsidR="00640638" w:rsidRDefault="00640638" w:rsidP="00B42A5D">
                            <w:pPr>
                              <w:shd w:val="clear" w:color="auto" w:fill="DAF0F3" w:themeFill="accent5" w:themeFillTint="33"/>
                              <w:spacing w:after="0" w:line="240" w:lineRule="auto"/>
                              <w:rPr>
                                <w:bCs/>
                                <w:szCs w:val="24"/>
                              </w:rPr>
                            </w:pPr>
                            <w:r>
                              <w:rPr>
                                <w:bCs/>
                                <w:szCs w:val="24"/>
                              </w:rPr>
                              <w:t>Offer venous blood tests for TSH, free T4 and thyroid peroxidase (TPO) antibodies if a child/young person has any signs/symptoms suggestive of hypothyroidism. Do not perform a dried blood spot test in this instance.</w:t>
                            </w:r>
                          </w:p>
                          <w:p w14:paraId="5A61094D" w14:textId="77777777" w:rsidR="00640638" w:rsidRDefault="00640638" w:rsidP="00B42A5D">
                            <w:pPr>
                              <w:shd w:val="clear" w:color="auto" w:fill="DAF0F3" w:themeFill="accent5" w:themeFillTint="33"/>
                              <w:spacing w:after="0" w:line="240" w:lineRule="auto"/>
                              <w:rPr>
                                <w:bCs/>
                                <w:szCs w:val="24"/>
                              </w:rPr>
                            </w:pPr>
                          </w:p>
                          <w:p w14:paraId="57AEAA62" w14:textId="7CEAEB01" w:rsidR="00640638" w:rsidRDefault="00640638" w:rsidP="00B42A5D">
                            <w:pPr>
                              <w:shd w:val="clear" w:color="auto" w:fill="DAF0F3" w:themeFill="accent5" w:themeFillTint="33"/>
                              <w:spacing w:after="0" w:line="240" w:lineRule="auto"/>
                              <w:rPr>
                                <w:bCs/>
                                <w:szCs w:val="24"/>
                              </w:rPr>
                            </w:pPr>
                            <w:r>
                              <w:rPr>
                                <w:bCs/>
                                <w:szCs w:val="24"/>
                              </w:rPr>
                              <w:t xml:space="preserve">Offer venous blood tests for TSH, free T4, thyroid peroxidase (TPO) antibodies and thyroid stimulating hormone receptor antibodies (TRABs) if there is a clinical suspicion of hyperthyroidism. </w:t>
                            </w:r>
                          </w:p>
                          <w:p w14:paraId="5B4687BD" w14:textId="77777777" w:rsidR="00640638" w:rsidRDefault="00640638" w:rsidP="00B42A5D">
                            <w:pPr>
                              <w:shd w:val="clear" w:color="auto" w:fill="DAF0F3" w:themeFill="accent5" w:themeFillTint="33"/>
                              <w:spacing w:after="0" w:line="240" w:lineRule="auto"/>
                              <w:rPr>
                                <w:bCs/>
                                <w:szCs w:val="24"/>
                              </w:rPr>
                            </w:pPr>
                          </w:p>
                          <w:p w14:paraId="0C9D508A" w14:textId="77777777" w:rsidR="00640638" w:rsidRDefault="00640638" w:rsidP="00F71DF8">
                            <w:pPr>
                              <w:pStyle w:val="Heading3"/>
                            </w:pPr>
                            <w:bookmarkStart w:id="166" w:name="_Toc26637164"/>
                            <w:bookmarkStart w:id="167" w:name="_Toc33445644"/>
                            <w:r>
                              <w:t xml:space="preserve">3.5.5 </w:t>
                            </w:r>
                            <w:r w:rsidRPr="00B44B05">
                              <w:t>Neonatal screening</w:t>
                            </w:r>
                            <w:bookmarkEnd w:id="166"/>
                            <w:bookmarkEnd w:id="167"/>
                          </w:p>
                          <w:p w14:paraId="0A2777C2" w14:textId="461669E4" w:rsidR="00640638" w:rsidRDefault="00640638" w:rsidP="00F71DF8">
                            <w:pPr>
                              <w:spacing w:after="0"/>
                            </w:pPr>
                            <w:r>
                              <w:t xml:space="preserve">Follow the current national newborn screening blood spot programme for screening for </w:t>
                            </w:r>
                            <w:r w:rsidRPr="009F78D6">
                              <w:t>congenital hypothyroidism.</w:t>
                            </w:r>
                            <w:r>
                              <w:t xml:space="preserve"> </w:t>
                            </w:r>
                          </w:p>
                          <w:p w14:paraId="2729F4BE" w14:textId="77777777" w:rsidR="00640638" w:rsidRDefault="00640638" w:rsidP="00F71DF8">
                            <w:pPr>
                              <w:rPr>
                                <w:bCs/>
                                <w:szCs w:val="24"/>
                              </w:rPr>
                            </w:pPr>
                            <w:hyperlink r:id="rId68" w:anchor="congenital-hypothyroidism" w:history="1">
                              <w:r>
                                <w:rPr>
                                  <w:rStyle w:val="Hyperlink"/>
                                </w:rPr>
                                <w:t>https://www.gov.uk/government/publications/health-professional-handbook-newborn-blood-spot-screening/7-conditions#congenital-hypothyroidism</w:t>
                              </w:r>
                            </w:hyperlink>
                            <w:r>
                              <w:t xml:space="preserve"> </w:t>
                            </w:r>
                            <w:r w:rsidRPr="00CC45AF">
                              <w:t xml:space="preserve">(last accessed </w:t>
                            </w:r>
                            <w:r>
                              <w:t>22.11.</w:t>
                            </w:r>
                            <w:r w:rsidRPr="00CC45AF">
                              <w:t>19)</w:t>
                            </w:r>
                          </w:p>
                          <w:p w14:paraId="0F9ED765" w14:textId="5E0D6C85" w:rsidR="00640638" w:rsidRDefault="00640638" w:rsidP="00F71DF8">
                            <w:pPr>
                              <w:spacing w:after="0"/>
                            </w:pPr>
                            <w:r w:rsidRPr="005D596C">
                              <w:t>Do not undertake additional blood tests for thyroid dysfunction in the neonatal period in babies with Down syndrome unless there are signs and/or symptoms of thyroid dysfunction</w:t>
                            </w:r>
                            <w:r>
                              <w:t xml:space="preserve"> or where additional testing is recommended by the national newborn screening programme, such as for premature or sick neonates. </w:t>
                            </w:r>
                          </w:p>
                          <w:p w14:paraId="5BBA0446" w14:textId="4540AB08" w:rsidR="00640638" w:rsidRDefault="00640638" w:rsidP="00F71DF8">
                            <w:pPr>
                              <w:pStyle w:val="Heading3"/>
                            </w:pPr>
                          </w:p>
                          <w:p w14:paraId="36A6E05B" w14:textId="77777777" w:rsidR="00640638" w:rsidRPr="00B44B05" w:rsidRDefault="00640638" w:rsidP="00DA40DF">
                            <w:pPr>
                              <w:pStyle w:val="Heading3"/>
                              <w:rPr>
                                <w:bCs/>
                              </w:rPr>
                            </w:pPr>
                            <w:bookmarkStart w:id="168" w:name="_Toc26637165"/>
                            <w:bookmarkStart w:id="169" w:name="_Toc33445645"/>
                            <w:r>
                              <w:t xml:space="preserve">3.5.6 </w:t>
                            </w:r>
                            <w:r w:rsidRPr="00B44B05">
                              <w:t>Ongoing surveillance (from 4-6 months of age)</w:t>
                            </w:r>
                            <w:bookmarkEnd w:id="168"/>
                            <w:bookmarkEnd w:id="169"/>
                          </w:p>
                          <w:p w14:paraId="3AF9CA9E" w14:textId="77777777" w:rsidR="00640638" w:rsidRDefault="00640638" w:rsidP="00DA40DF">
                            <w:r w:rsidRPr="005D596C">
                              <w:t>Offer all infants with Down syndrome thyroid function testing at 4-6 months</w:t>
                            </w:r>
                            <w:r>
                              <w:t xml:space="preserve"> of age, at 12 months of age and annually thereafter</w:t>
                            </w:r>
                            <w:r w:rsidRPr="005D596C">
                              <w:t>, unless they are already receiving treatment for thyroid disorder</w:t>
                            </w:r>
                            <w:r>
                              <w:t xml:space="preserve"> or develop signs and symptoms of thyroid dysfunction when earlier testing would be indicated</w:t>
                            </w:r>
                            <w:r w:rsidRPr="005D596C">
                              <w:t xml:space="preserve">. </w:t>
                            </w:r>
                          </w:p>
                          <w:p w14:paraId="1BDED4C9" w14:textId="77777777" w:rsidR="00640638" w:rsidRDefault="00640638" w:rsidP="00DA40DF">
                            <w:r>
                              <w:t>Decide t</w:t>
                            </w:r>
                            <w:r w:rsidRPr="00BC3864">
                              <w:t>he frequency of any follow-up blood tests on an individual basis taking into account initial blood test findings</w:t>
                            </w:r>
                            <w:r>
                              <w:t xml:space="preserve"> and</w:t>
                            </w:r>
                            <w:r w:rsidRPr="00BC3864">
                              <w:t xml:space="preserve"> any signs/symptoms of thyroid dysfunction</w:t>
                            </w:r>
                            <w:r>
                              <w:t>, including presence or absence of a goitre.</w:t>
                            </w:r>
                            <w:r w:rsidRPr="00BC3864">
                              <w:t xml:space="preserve"> </w:t>
                            </w:r>
                          </w:p>
                          <w:p w14:paraId="5CEE224E" w14:textId="77777777" w:rsidR="00640638" w:rsidRPr="00DA40DF" w:rsidRDefault="00640638" w:rsidP="00DA40DF"/>
                          <w:p w14:paraId="6D9D6E2A" w14:textId="77777777" w:rsidR="00640638" w:rsidRDefault="00640638" w:rsidP="00B42A5D">
                            <w:pPr>
                              <w:shd w:val="clear" w:color="auto" w:fill="DAF0F3" w:themeFill="accent5" w:themeFillTint="33"/>
                            </w:pPr>
                          </w:p>
                          <w:p w14:paraId="52476438" w14:textId="77777777" w:rsidR="00640638" w:rsidRDefault="00640638" w:rsidP="00B42A5D">
                            <w:pPr>
                              <w:shd w:val="clear" w:color="auto" w:fill="DAF0F3" w:themeFill="accent5"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0FCF5" id="_x0000_s1045" type="#_x0000_t202" style="position:absolute;left:0;text-align:left;margin-left:0;margin-top:0;width:456pt;height:654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" fillcolor="#daf0f3 [664]">
                <v:textbox>
                  <w:txbxContent>
                    <w:p w14:paraId="66EFD1B2" w14:textId="77777777" w:rsidR="00640638" w:rsidRDefault="00640638" w:rsidP="000E0D59">
                      <w:r w:rsidRPr="00BC3864">
                        <w:t xml:space="preserve">Time blood tests </w:t>
                      </w:r>
                      <w:r>
                        <w:t xml:space="preserve">for </w:t>
                      </w:r>
                      <w:r w:rsidRPr="00BC3864">
                        <w:t xml:space="preserve">routine </w:t>
                      </w:r>
                      <w:r>
                        <w:t>surveillance</w:t>
                      </w:r>
                      <w:r w:rsidRPr="00BC3864">
                        <w:t xml:space="preserve"> to coincide with other blood tests or appointments wherever possible</w:t>
                      </w:r>
                      <w:r>
                        <w:t>, for example at the annual health review,</w:t>
                      </w:r>
                      <w:r w:rsidRPr="00BC3864">
                        <w:t xml:space="preserve"> to minimize any disruption and distress to the child</w:t>
                      </w:r>
                      <w:r>
                        <w:t xml:space="preserve"> or young person </w:t>
                      </w:r>
                      <w:r w:rsidRPr="00BC3864">
                        <w:t xml:space="preserve">and family. </w:t>
                      </w:r>
                      <w:r>
                        <w:t>However, it is important to remember an illness can affect the concentration of TSH, free T4 and free T3.</w:t>
                      </w:r>
                    </w:p>
                    <w:p w14:paraId="29DBFDCC" w14:textId="5C0196E6" w:rsidR="00640638" w:rsidRDefault="00640638" w:rsidP="00FB128E">
                      <w:pPr>
                        <w:pStyle w:val="Heading3"/>
                      </w:pPr>
                      <w:bookmarkStart w:id="170" w:name="_Toc33445642"/>
                      <w:r>
                        <w:t>3.5.3 Dried blood spot versus venous testing</w:t>
                      </w:r>
                      <w:bookmarkEnd w:id="170"/>
                    </w:p>
                    <w:p w14:paraId="4B9E8CCE" w14:textId="2D0C4ED6" w:rsidR="00640638" w:rsidRDefault="00640638" w:rsidP="00B42A5D">
                      <w:pPr>
                        <w:shd w:val="clear" w:color="auto" w:fill="DAF0F3" w:themeFill="accent5" w:themeFillTint="33"/>
                      </w:pPr>
                      <w:r>
                        <w:t xml:space="preserve">Decide </w:t>
                      </w:r>
                      <w:r w:rsidRPr="00F62DFF">
                        <w:t xml:space="preserve">whether testing will be venous </w:t>
                      </w:r>
                      <w:r>
                        <w:t xml:space="preserve">(TSH, free T4 and thyroid peroxidase (TPO) antibodies) </w:t>
                      </w:r>
                      <w:r w:rsidRPr="00F62DFF">
                        <w:t xml:space="preserve">or </w:t>
                      </w:r>
                      <w:r>
                        <w:t xml:space="preserve">a </w:t>
                      </w:r>
                      <w:r w:rsidRPr="00F62DFF">
                        <w:t>dried blood spot test</w:t>
                      </w:r>
                      <w:r>
                        <w:t xml:space="preserve"> (TSH) </w:t>
                      </w:r>
                      <w:r w:rsidRPr="00F62DFF">
                        <w:t>in accordance with</w:t>
                      </w:r>
                      <w:r>
                        <w:t xml:space="preserve"> the clinical presentation,</w:t>
                      </w:r>
                      <w:r w:rsidRPr="00F62DFF">
                        <w:t xml:space="preserve"> local arrangements</w:t>
                      </w:r>
                      <w:r>
                        <w:t xml:space="preserve"> </w:t>
                      </w:r>
                      <w:r w:rsidRPr="00F62DFF">
                        <w:t>and tak</w:t>
                      </w:r>
                      <w:r>
                        <w:t>ing</w:t>
                      </w:r>
                      <w:r w:rsidRPr="00F62DFF">
                        <w:t xml:space="preserve"> into account the preferences of the </w:t>
                      </w:r>
                      <w:r>
                        <w:t>child or young person</w:t>
                      </w:r>
                      <w:r w:rsidRPr="00F62DFF">
                        <w:t xml:space="preserve"> and their parents/carers. </w:t>
                      </w:r>
                    </w:p>
                    <w:p w14:paraId="47C74EA4" w14:textId="12989A42" w:rsidR="00640638" w:rsidRDefault="00640638" w:rsidP="00220597">
                      <w:pPr>
                        <w:pStyle w:val="Heading3"/>
                      </w:pPr>
                      <w:bookmarkStart w:id="171" w:name="_Toc33445643"/>
                      <w:r>
                        <w:t>3.5.4 Signs and symptoms of thyroid disorder</w:t>
                      </w:r>
                      <w:bookmarkEnd w:id="171"/>
                    </w:p>
                    <w:p w14:paraId="1C8CA34A" w14:textId="77777777" w:rsidR="00640638" w:rsidRDefault="00640638" w:rsidP="00B42A5D">
                      <w:pPr>
                        <w:shd w:val="clear" w:color="auto" w:fill="DAF0F3" w:themeFill="accent5" w:themeFillTint="33"/>
                        <w:spacing w:after="0" w:line="240" w:lineRule="auto"/>
                        <w:rPr>
                          <w:bCs/>
                          <w:szCs w:val="24"/>
                        </w:rPr>
                      </w:pPr>
                      <w:r>
                        <w:rPr>
                          <w:bCs/>
                          <w:szCs w:val="24"/>
                        </w:rPr>
                        <w:t>Offer venous blood tests for TSH, free T4 and thyroid peroxidase (TPO) antibodies if a child/young person has any signs/symptoms suggestive of hypothyroidism. Do not perform a dried blood spot test in this instance.</w:t>
                      </w:r>
                    </w:p>
                    <w:p w14:paraId="5A61094D" w14:textId="77777777" w:rsidR="00640638" w:rsidRDefault="00640638" w:rsidP="00B42A5D">
                      <w:pPr>
                        <w:shd w:val="clear" w:color="auto" w:fill="DAF0F3" w:themeFill="accent5" w:themeFillTint="33"/>
                        <w:spacing w:after="0" w:line="240" w:lineRule="auto"/>
                        <w:rPr>
                          <w:bCs/>
                          <w:szCs w:val="24"/>
                        </w:rPr>
                      </w:pPr>
                    </w:p>
                    <w:p w14:paraId="57AEAA62" w14:textId="7CEAEB01" w:rsidR="00640638" w:rsidRDefault="00640638" w:rsidP="00B42A5D">
                      <w:pPr>
                        <w:shd w:val="clear" w:color="auto" w:fill="DAF0F3" w:themeFill="accent5" w:themeFillTint="33"/>
                        <w:spacing w:after="0" w:line="240" w:lineRule="auto"/>
                        <w:rPr>
                          <w:bCs/>
                          <w:szCs w:val="24"/>
                        </w:rPr>
                      </w:pPr>
                      <w:r>
                        <w:rPr>
                          <w:bCs/>
                          <w:szCs w:val="24"/>
                        </w:rPr>
                        <w:t xml:space="preserve">Offer venous blood tests for TSH, free T4, thyroid peroxidase (TPO) antibodies and thyroid stimulating hormone receptor antibodies (TRABs) if there is a clinical suspicion of hyperthyroidism. </w:t>
                      </w:r>
                    </w:p>
                    <w:p w14:paraId="5B4687BD" w14:textId="77777777" w:rsidR="00640638" w:rsidRDefault="00640638" w:rsidP="00B42A5D">
                      <w:pPr>
                        <w:shd w:val="clear" w:color="auto" w:fill="DAF0F3" w:themeFill="accent5" w:themeFillTint="33"/>
                        <w:spacing w:after="0" w:line="240" w:lineRule="auto"/>
                        <w:rPr>
                          <w:bCs/>
                          <w:szCs w:val="24"/>
                        </w:rPr>
                      </w:pPr>
                    </w:p>
                    <w:p w14:paraId="0C9D508A" w14:textId="77777777" w:rsidR="00640638" w:rsidRDefault="00640638" w:rsidP="00F71DF8">
                      <w:pPr>
                        <w:pStyle w:val="Heading3"/>
                      </w:pPr>
                      <w:bookmarkStart w:id="172" w:name="_Toc26637164"/>
                      <w:bookmarkStart w:id="173" w:name="_Toc33445644"/>
                      <w:r>
                        <w:t xml:space="preserve">3.5.5 </w:t>
                      </w:r>
                      <w:r w:rsidRPr="00B44B05">
                        <w:t>Neonatal screening</w:t>
                      </w:r>
                      <w:bookmarkEnd w:id="172"/>
                      <w:bookmarkEnd w:id="173"/>
                    </w:p>
                    <w:p w14:paraId="0A2777C2" w14:textId="461669E4" w:rsidR="00640638" w:rsidRDefault="00640638" w:rsidP="00F71DF8">
                      <w:pPr>
                        <w:spacing w:after="0"/>
                      </w:pPr>
                      <w:r>
                        <w:t xml:space="preserve">Follow the current national newborn screening blood spot programme for screening for </w:t>
                      </w:r>
                      <w:r w:rsidRPr="009F78D6">
                        <w:t>congenital hypothyroidism.</w:t>
                      </w:r>
                      <w:r>
                        <w:t xml:space="preserve"> </w:t>
                      </w:r>
                    </w:p>
                    <w:p w14:paraId="2729F4BE" w14:textId="77777777" w:rsidR="00640638" w:rsidRDefault="00640638" w:rsidP="00F71DF8">
                      <w:pPr>
                        <w:rPr>
                          <w:bCs/>
                          <w:szCs w:val="24"/>
                        </w:rPr>
                      </w:pPr>
                      <w:hyperlink r:id="rId69" w:anchor="congenital-hypothyroidism" w:history="1">
                        <w:r>
                          <w:rPr>
                            <w:rStyle w:val="Hyperlink"/>
                          </w:rPr>
                          <w:t>https://www.gov.uk/government/publications/health-professional-handbook-newborn-blood-spot-screening/7-conditions#congenital-hypothyroidism</w:t>
                        </w:r>
                      </w:hyperlink>
                      <w:r>
                        <w:t xml:space="preserve"> </w:t>
                      </w:r>
                      <w:r w:rsidRPr="00CC45AF">
                        <w:t xml:space="preserve">(last accessed </w:t>
                      </w:r>
                      <w:r>
                        <w:t>22.11.</w:t>
                      </w:r>
                      <w:r w:rsidRPr="00CC45AF">
                        <w:t>19)</w:t>
                      </w:r>
                    </w:p>
                    <w:p w14:paraId="0F9ED765" w14:textId="5E0D6C85" w:rsidR="00640638" w:rsidRDefault="00640638" w:rsidP="00F71DF8">
                      <w:pPr>
                        <w:spacing w:after="0"/>
                      </w:pPr>
                      <w:r w:rsidRPr="005D596C">
                        <w:t>Do not undertake additional blood tests for thyroid dysfunction in the neonatal period in babies with Down syndrome unless there are signs and/or symptoms of thyroid dysfunction</w:t>
                      </w:r>
                      <w:r>
                        <w:t xml:space="preserve"> or where additional testing is recommended by the national newborn screening programme, such as for premature or sick neonates. </w:t>
                      </w:r>
                    </w:p>
                    <w:p w14:paraId="5BBA0446" w14:textId="4540AB08" w:rsidR="00640638" w:rsidRDefault="00640638" w:rsidP="00F71DF8">
                      <w:pPr>
                        <w:pStyle w:val="Heading3"/>
                      </w:pPr>
                    </w:p>
                    <w:p w14:paraId="36A6E05B" w14:textId="77777777" w:rsidR="00640638" w:rsidRPr="00B44B05" w:rsidRDefault="00640638" w:rsidP="00DA40DF">
                      <w:pPr>
                        <w:pStyle w:val="Heading3"/>
                        <w:rPr>
                          <w:bCs/>
                        </w:rPr>
                      </w:pPr>
                      <w:bookmarkStart w:id="174" w:name="_Toc26637165"/>
                      <w:bookmarkStart w:id="175" w:name="_Toc33445645"/>
                      <w:r>
                        <w:t xml:space="preserve">3.5.6 </w:t>
                      </w:r>
                      <w:r w:rsidRPr="00B44B05">
                        <w:t>Ongoing surveillance (from 4-6 months of age)</w:t>
                      </w:r>
                      <w:bookmarkEnd w:id="174"/>
                      <w:bookmarkEnd w:id="175"/>
                    </w:p>
                    <w:p w14:paraId="3AF9CA9E" w14:textId="77777777" w:rsidR="00640638" w:rsidRDefault="00640638" w:rsidP="00DA40DF">
                      <w:r w:rsidRPr="005D596C">
                        <w:t>Offer all infants with Down syndrome thyroid function testing at 4-6 months</w:t>
                      </w:r>
                      <w:r>
                        <w:t xml:space="preserve"> of age, at 12 months of age and annually thereafter</w:t>
                      </w:r>
                      <w:r w:rsidRPr="005D596C">
                        <w:t>, unless they are already receiving treatment for thyroid disorder</w:t>
                      </w:r>
                      <w:r>
                        <w:t xml:space="preserve"> or develop signs and symptoms of thyroid dysfunction when earlier testing would be indicated</w:t>
                      </w:r>
                      <w:r w:rsidRPr="005D596C">
                        <w:t xml:space="preserve">. </w:t>
                      </w:r>
                    </w:p>
                    <w:p w14:paraId="1BDED4C9" w14:textId="77777777" w:rsidR="00640638" w:rsidRDefault="00640638" w:rsidP="00DA40DF">
                      <w:r>
                        <w:t>Decide t</w:t>
                      </w:r>
                      <w:r w:rsidRPr="00BC3864">
                        <w:t>he frequency of any follow-up blood tests on an individual basis taking into account initial blood test findings</w:t>
                      </w:r>
                      <w:r>
                        <w:t xml:space="preserve"> and</w:t>
                      </w:r>
                      <w:r w:rsidRPr="00BC3864">
                        <w:t xml:space="preserve"> any signs/symptoms of thyroid dysfunction</w:t>
                      </w:r>
                      <w:r>
                        <w:t>, including presence or absence of a goitre.</w:t>
                      </w:r>
                      <w:r w:rsidRPr="00BC3864">
                        <w:t xml:space="preserve"> </w:t>
                      </w:r>
                    </w:p>
                    <w:p w14:paraId="5CEE224E" w14:textId="77777777" w:rsidR="00640638" w:rsidRPr="00DA40DF" w:rsidRDefault="00640638" w:rsidP="00DA40DF"/>
                    <w:p w14:paraId="6D9D6E2A" w14:textId="77777777" w:rsidR="00640638" w:rsidRDefault="00640638" w:rsidP="00B42A5D">
                      <w:pPr>
                        <w:shd w:val="clear" w:color="auto" w:fill="DAF0F3" w:themeFill="accent5" w:themeFillTint="33"/>
                      </w:pPr>
                    </w:p>
                    <w:p w14:paraId="52476438" w14:textId="77777777" w:rsidR="00640638" w:rsidRDefault="00640638" w:rsidP="00B42A5D">
                      <w:pPr>
                        <w:shd w:val="clear" w:color="auto" w:fill="DAF0F3" w:themeFill="accent5" w:themeFillTint="33"/>
                      </w:pPr>
                    </w:p>
                  </w:txbxContent>
                </v:textbox>
                <w10:wrap type="topAndBottom"/>
              </v:shape>
            </w:pict>
          </mc:Fallback>
        </mc:AlternateContent>
      </w:r>
      <w:bookmarkEnd w:id="161"/>
      <w:bookmarkEnd w:id="162"/>
      <w:bookmarkEnd w:id="163"/>
    </w:p>
    <w:p w14:paraId="45243445" w14:textId="661771C0" w:rsidR="0057758D" w:rsidRPr="00BC72C9" w:rsidRDefault="0057758D" w:rsidP="0057758D">
      <w:pPr>
        <w:pStyle w:val="Heading2"/>
        <w:rPr>
          <w:sz w:val="28"/>
          <w:szCs w:val="28"/>
        </w:rPr>
      </w:pPr>
      <w:bookmarkStart w:id="176" w:name="_Toc33445646"/>
      <w:r w:rsidRPr="00BC72C9">
        <w:rPr>
          <w:color w:val="549E39" w:themeColor="accent1"/>
          <w:sz w:val="28"/>
          <w:szCs w:val="28"/>
        </w:rPr>
        <w:lastRenderedPageBreak/>
        <w:t>3.</w:t>
      </w:r>
      <w:r w:rsidR="00194AEE" w:rsidRPr="00BC72C9">
        <w:rPr>
          <w:color w:val="549E39" w:themeColor="accent1"/>
          <w:sz w:val="28"/>
          <w:szCs w:val="28"/>
        </w:rPr>
        <w:t>6</w:t>
      </w:r>
      <w:r w:rsidRPr="00BC72C9">
        <w:rPr>
          <w:color w:val="549E39" w:themeColor="accent1"/>
          <w:sz w:val="28"/>
          <w:szCs w:val="28"/>
        </w:rPr>
        <w:tab/>
        <w:t>Evidence statements: Thresholds for initiating treatment</w:t>
      </w:r>
      <w:bookmarkEnd w:id="176"/>
      <w:r w:rsidRPr="00BC72C9">
        <w:rPr>
          <w:color w:val="549E39" w:themeColor="accent1"/>
          <w:sz w:val="28"/>
          <w:szCs w:val="28"/>
        </w:rPr>
        <w:t xml:space="preserve"> </w:t>
      </w:r>
    </w:p>
    <w:p w14:paraId="4D94E2A2" w14:textId="70F5205D" w:rsidR="00BE2C25" w:rsidRDefault="00BE2C25" w:rsidP="00BE2C25">
      <w:r>
        <w:t>Clinical questions:</w:t>
      </w:r>
    </w:p>
    <w:p w14:paraId="7C3B3246" w14:textId="64FBCEFA" w:rsidR="006F39E2" w:rsidRPr="00205A12" w:rsidRDefault="00475F20" w:rsidP="00475F20">
      <w:pPr>
        <w:ind w:left="270"/>
      </w:pPr>
      <w:r>
        <w:t xml:space="preserve">3. </w:t>
      </w:r>
      <w:r w:rsidR="006F39E2" w:rsidRPr="00205A12">
        <w:t xml:space="preserve">At what thresholds should treatment be initiated when hypothyroidism has been detected, including clinical symptoms and biochemical thresholds? </w:t>
      </w:r>
    </w:p>
    <w:p w14:paraId="0604AE74" w14:textId="31C218D8" w:rsidR="006F39E2" w:rsidRPr="00205A12" w:rsidRDefault="00320DDD" w:rsidP="00320DDD">
      <w:pPr>
        <w:ind w:left="270"/>
      </w:pPr>
      <w:r>
        <w:t xml:space="preserve">4. </w:t>
      </w:r>
      <w:r w:rsidR="006F39E2" w:rsidRPr="00205A12">
        <w:t>At what thresholds should treatment be initiated when hyperthyroidism has been detected?</w:t>
      </w:r>
    </w:p>
    <w:p w14:paraId="273ECE5F" w14:textId="1B97D7C5" w:rsidR="00BE2C25" w:rsidRDefault="000C4381" w:rsidP="00BE2C25">
      <w:r>
        <w:t>E</w:t>
      </w:r>
      <w:r w:rsidR="00BE2C25">
        <w:t xml:space="preserve">vidence statements relating to these </w:t>
      </w:r>
      <w:r>
        <w:t>two</w:t>
      </w:r>
      <w:r w:rsidR="00BE2C25">
        <w:t xml:space="preserve"> questions report findings </w:t>
      </w:r>
      <w:r w:rsidR="006F39E2">
        <w:t xml:space="preserve">relating to average TSH and fT4 concentrations in study samples and sub-groups as well as the thresholds used in the studies. </w:t>
      </w:r>
    </w:p>
    <w:p w14:paraId="2B3D528C" w14:textId="631D8AEE" w:rsidR="00FF401B" w:rsidRDefault="00FF401B" w:rsidP="00BE2C25">
      <w:r>
        <w:t xml:space="preserve">For narrative summary see </w:t>
      </w:r>
      <w:r w:rsidR="00333018">
        <w:t>section 3.2.</w:t>
      </w:r>
    </w:p>
    <w:p w14:paraId="1957DD7B" w14:textId="408BC8C2" w:rsidR="00D77F49" w:rsidRPr="00BE2C25" w:rsidRDefault="00D77F49" w:rsidP="00BE2C25">
      <w:r>
        <w:t xml:space="preserve">For table summarising thresholds reported in included studies see Appendix </w:t>
      </w:r>
      <w:r w:rsidR="005208BB">
        <w:t>K.</w:t>
      </w:r>
    </w:p>
    <w:p w14:paraId="59EE0747" w14:textId="53CF07C4" w:rsidR="0057758D" w:rsidRPr="00BC72C9" w:rsidRDefault="0057758D" w:rsidP="00E53B08">
      <w:pPr>
        <w:pStyle w:val="Heading3"/>
        <w:rPr>
          <w:color w:val="549E39" w:themeColor="accent1"/>
        </w:rPr>
      </w:pPr>
      <w:bookmarkStart w:id="177" w:name="_Toc33445647"/>
      <w:r w:rsidRPr="00BC72C9">
        <w:rPr>
          <w:color w:val="549E39" w:themeColor="accent1"/>
        </w:rPr>
        <w:t>3.</w:t>
      </w:r>
      <w:r w:rsidR="00790F37" w:rsidRPr="00BC72C9">
        <w:rPr>
          <w:color w:val="549E39" w:themeColor="accent1"/>
        </w:rPr>
        <w:t>6</w:t>
      </w:r>
      <w:r w:rsidR="006F39E2" w:rsidRPr="00BC72C9">
        <w:rPr>
          <w:color w:val="549E39" w:themeColor="accent1"/>
        </w:rPr>
        <w:t>.</w:t>
      </w:r>
      <w:r w:rsidRPr="00BC72C9">
        <w:rPr>
          <w:color w:val="549E39" w:themeColor="accent1"/>
        </w:rPr>
        <w:t>1</w:t>
      </w:r>
      <w:r w:rsidRPr="00BC72C9">
        <w:rPr>
          <w:color w:val="549E39" w:themeColor="accent1"/>
        </w:rPr>
        <w:tab/>
      </w:r>
      <w:r w:rsidR="00E53B08" w:rsidRPr="00BC72C9">
        <w:rPr>
          <w:color w:val="549E39" w:themeColor="accent1"/>
        </w:rPr>
        <w:t>Neonatal screening</w:t>
      </w:r>
      <w:bookmarkEnd w:id="177"/>
      <w:r w:rsidR="00E53B08" w:rsidRPr="00BC72C9">
        <w:rPr>
          <w:color w:val="549E39" w:themeColor="accent1"/>
        </w:rPr>
        <w:t xml:space="preserve"> </w:t>
      </w:r>
    </w:p>
    <w:p w14:paraId="4C96A19F" w14:textId="6ACA1010" w:rsidR="00E53B08" w:rsidRDefault="00E53B08" w:rsidP="00E53B08">
      <w:r>
        <w:t>(2 studies)</w:t>
      </w:r>
    </w:p>
    <w:p w14:paraId="4DD89714" w14:textId="3514216F" w:rsidR="00E53B08" w:rsidRDefault="00E83636" w:rsidP="00E53B08">
      <w:pPr>
        <w:rPr>
          <w:iCs/>
          <w:szCs w:val="24"/>
        </w:rPr>
      </w:pPr>
      <w:r>
        <w:rPr>
          <w:iCs/>
          <w:szCs w:val="24"/>
        </w:rPr>
        <w:t xml:space="preserve">A retrospective study </w:t>
      </w:r>
      <w:r w:rsidR="00010244">
        <w:rPr>
          <w:iCs/>
          <w:szCs w:val="24"/>
        </w:rPr>
        <w:t xml:space="preserve">(Erlichman et al, 2016) </w:t>
      </w:r>
      <w:r>
        <w:rPr>
          <w:iCs/>
          <w:szCs w:val="24"/>
        </w:rPr>
        <w:t xml:space="preserve">found that </w:t>
      </w:r>
      <w:r w:rsidR="006735F4">
        <w:rPr>
          <w:iCs/>
          <w:szCs w:val="24"/>
        </w:rPr>
        <w:t>T</w:t>
      </w:r>
      <w:r w:rsidR="00E53B08" w:rsidRPr="00E53B08">
        <w:rPr>
          <w:iCs/>
          <w:szCs w:val="24"/>
        </w:rPr>
        <w:t xml:space="preserve">T4 </w:t>
      </w:r>
      <w:r w:rsidR="005732AE">
        <w:rPr>
          <w:iCs/>
          <w:szCs w:val="24"/>
        </w:rPr>
        <w:t>concentration</w:t>
      </w:r>
      <w:r w:rsidR="00E53B08" w:rsidRPr="00E53B08">
        <w:rPr>
          <w:iCs/>
          <w:szCs w:val="24"/>
        </w:rPr>
        <w:t xml:space="preserve">s measured as part of a neonatal screening programme were similar in babies who were treated for congenital hypothyroidism and those who were not treated, with mean values of 11.2 and 11.3 mcg/dL respectively. TSH </w:t>
      </w:r>
      <w:r w:rsidR="005732AE">
        <w:rPr>
          <w:iCs/>
          <w:szCs w:val="24"/>
        </w:rPr>
        <w:t>concentration</w:t>
      </w:r>
      <w:r w:rsidR="00E53B08" w:rsidRPr="00E53B08">
        <w:rPr>
          <w:iCs/>
          <w:szCs w:val="24"/>
        </w:rPr>
        <w:t xml:space="preserve">s were significantly higher in the treated group at 18.2 </w:t>
      </w:r>
      <m:oMath>
        <m:r>
          <m:rPr>
            <m:sty m:val="p"/>
          </m:rPr>
          <w:rPr>
            <w:rFonts w:ascii="Cambria Math" w:hAnsi="Cambria Math"/>
            <w:szCs w:val="24"/>
          </w:rPr>
          <m:t>±</m:t>
        </m:r>
      </m:oMath>
      <w:r w:rsidR="00E53B08" w:rsidRPr="00E53B08">
        <w:rPr>
          <w:iCs/>
          <w:szCs w:val="24"/>
        </w:rPr>
        <w:t xml:space="preserve"> 18.1 mU/L compared with 9.2 </w:t>
      </w:r>
      <m:oMath>
        <m:r>
          <m:rPr>
            <m:sty m:val="p"/>
          </m:rPr>
          <w:rPr>
            <w:rFonts w:ascii="Cambria Math" w:hAnsi="Cambria Math"/>
            <w:szCs w:val="24"/>
          </w:rPr>
          <m:t>±</m:t>
        </m:r>
      </m:oMath>
      <w:r w:rsidR="00E53B08" w:rsidRPr="00E53B08">
        <w:rPr>
          <w:iCs/>
          <w:szCs w:val="24"/>
        </w:rPr>
        <w:t xml:space="preserve"> 12.0 mU/L in the untreated group.  [Evidence level: low]</w:t>
      </w:r>
    </w:p>
    <w:p w14:paraId="7CC29CC0" w14:textId="71C2AAD5" w:rsidR="00E53B08" w:rsidRDefault="00010244" w:rsidP="00E53B08">
      <w:pPr>
        <w:rPr>
          <w:iCs/>
          <w:szCs w:val="24"/>
        </w:rPr>
      </w:pPr>
      <w:r>
        <w:rPr>
          <w:iCs/>
          <w:szCs w:val="24"/>
        </w:rPr>
        <w:t>In a second retrospective study (Myrelid et al, 2009) t</w:t>
      </w:r>
      <w:r w:rsidR="00E53B08" w:rsidRPr="00E53B08">
        <w:rPr>
          <w:iCs/>
          <w:szCs w:val="24"/>
        </w:rPr>
        <w:t>he TSH threshold used for a neonatal dried blood spot screening programme was ≥40mU/l.  [Evidence level: very low]</w:t>
      </w:r>
    </w:p>
    <w:p w14:paraId="64D71BCA" w14:textId="0F5B18CE" w:rsidR="00E53B08" w:rsidRPr="00BC72C9" w:rsidRDefault="00E53B08" w:rsidP="00E53B08">
      <w:pPr>
        <w:pStyle w:val="Heading3"/>
        <w:rPr>
          <w:color w:val="549E39" w:themeColor="accent1"/>
        </w:rPr>
      </w:pPr>
      <w:bookmarkStart w:id="178" w:name="_Toc33445648"/>
      <w:r w:rsidRPr="00BC72C9">
        <w:rPr>
          <w:color w:val="549E39" w:themeColor="accent1"/>
        </w:rPr>
        <w:t>3.</w:t>
      </w:r>
      <w:r w:rsidR="00CC49CC" w:rsidRPr="00BC72C9">
        <w:rPr>
          <w:color w:val="549E39" w:themeColor="accent1"/>
        </w:rPr>
        <w:t>6</w:t>
      </w:r>
      <w:r w:rsidRPr="00BC72C9">
        <w:rPr>
          <w:color w:val="549E39" w:themeColor="accent1"/>
        </w:rPr>
        <w:t>.2</w:t>
      </w:r>
      <w:r w:rsidR="00C46759" w:rsidRPr="00BC72C9">
        <w:rPr>
          <w:color w:val="549E39" w:themeColor="accent1"/>
        </w:rPr>
        <w:t xml:space="preserve"> </w:t>
      </w:r>
      <w:r w:rsidR="00E17D81" w:rsidRPr="00BC72C9">
        <w:rPr>
          <w:color w:val="549E39" w:themeColor="accent1"/>
        </w:rPr>
        <w:t xml:space="preserve">   </w:t>
      </w:r>
      <w:r w:rsidR="003F40A5" w:rsidRPr="00BC72C9">
        <w:rPr>
          <w:color w:val="549E39" w:themeColor="accent1"/>
        </w:rPr>
        <w:t>Ongoing</w:t>
      </w:r>
      <w:r w:rsidRPr="00BC72C9">
        <w:rPr>
          <w:color w:val="549E39" w:themeColor="accent1"/>
        </w:rPr>
        <w:t xml:space="preserve"> surveillance</w:t>
      </w:r>
      <w:bookmarkEnd w:id="178"/>
    </w:p>
    <w:p w14:paraId="12C74976" w14:textId="46273D8D" w:rsidR="0057758D" w:rsidRPr="00E53B08" w:rsidRDefault="00E53B08" w:rsidP="00E53B08">
      <w:pPr>
        <w:rPr>
          <w:szCs w:val="24"/>
        </w:rPr>
      </w:pPr>
      <w:r w:rsidRPr="00E53B08">
        <w:rPr>
          <w:szCs w:val="24"/>
        </w:rPr>
        <w:t>(4 studies)</w:t>
      </w:r>
    </w:p>
    <w:p w14:paraId="1EF475C6" w14:textId="2356F264" w:rsidR="00B523C0" w:rsidRPr="003A2651" w:rsidRDefault="003A2651" w:rsidP="004A5616">
      <w:r w:rsidRPr="003A2651">
        <w:t>In an annual school-based surveillance programme a dried blood spot TSH threshold of &gt;10mU/l was confirmed on venous blood testing for all 15 CYP referred</w:t>
      </w:r>
      <w:r w:rsidR="00010244">
        <w:t xml:space="preserve"> (Noble et al, 2000)</w:t>
      </w:r>
      <w:r w:rsidRPr="003A2651">
        <w:t>. [Evidence level: moderate]</w:t>
      </w:r>
    </w:p>
    <w:p w14:paraId="1552153A" w14:textId="435E6AD8" w:rsidR="003A2651" w:rsidRPr="003A2651" w:rsidRDefault="003A2651" w:rsidP="004A5616">
      <w:r w:rsidRPr="00010244">
        <w:t>Seven of 15 CYP who were referred following dried blood spot screening were commenced on treatment immediately, three of whom showed symptoms of hypothyroidism and one who was &lt;5</w:t>
      </w:r>
      <w:r w:rsidRPr="00010244">
        <w:rPr>
          <w:vertAlign w:val="superscript"/>
        </w:rPr>
        <w:t>th</w:t>
      </w:r>
      <w:r w:rsidRPr="00010244">
        <w:t xml:space="preserve"> centile for height for CYP with Down syndrome. [Evidence level: low]</w:t>
      </w:r>
    </w:p>
    <w:p w14:paraId="53740E4B" w14:textId="38D01D6E" w:rsidR="00B523C0" w:rsidRDefault="003A2651" w:rsidP="004A5616">
      <w:r w:rsidRPr="003A2651">
        <w:t xml:space="preserve">In a UK surveillance programme </w:t>
      </w:r>
      <w:r w:rsidR="00A947C8">
        <w:t xml:space="preserve">(McGowan et al, 2011) </w:t>
      </w:r>
      <w:r w:rsidRPr="003A2651">
        <w:t xml:space="preserve">the dried blood spot threshold for TSH was ≥4 mU/l in whole blood. </w:t>
      </w:r>
      <w:r w:rsidR="00FC50A8">
        <w:t>T</w:t>
      </w:r>
      <w:r w:rsidRPr="003A2651">
        <w:t>he reference ranges for venous blood tests were: TSH 0.55-5.8 mU/l and fT4 9-26 pmol/l (2002 onwards). [Evidence level: low]</w:t>
      </w:r>
    </w:p>
    <w:p w14:paraId="3D784C0E" w14:textId="77777777" w:rsidR="004E7964" w:rsidRPr="00CC071A" w:rsidRDefault="004E7964" w:rsidP="004A5616">
      <w:r w:rsidRPr="00FC50A8">
        <w:t>Two of the 13 pre-school children referred following s</w:t>
      </w:r>
      <w:r>
        <w:t xml:space="preserve">urveillance testing </w:t>
      </w:r>
      <w:r w:rsidRPr="00FC50A8">
        <w:t>were symptomatic. [Evidence level: very low]</w:t>
      </w:r>
    </w:p>
    <w:p w14:paraId="3E9E04B5" w14:textId="21491FCA" w:rsidR="003A2651" w:rsidRPr="00FC50A8" w:rsidRDefault="00FC50A8" w:rsidP="004A5616">
      <w:r>
        <w:t>In a similar UK study (McGowan et al, 2015) d</w:t>
      </w:r>
      <w:r w:rsidR="003A2651" w:rsidRPr="00CC071A">
        <w:t xml:space="preserve">ried blood spot TSH </w:t>
      </w:r>
      <w:r>
        <w:t>concentrations</w:t>
      </w:r>
      <w:r w:rsidR="003A2651" w:rsidRPr="00CC071A">
        <w:t xml:space="preserve"> above 4.0 mU/l </w:t>
      </w:r>
      <w:r>
        <w:t xml:space="preserve">were found to be </w:t>
      </w:r>
      <w:r w:rsidR="003A2651" w:rsidRPr="00CC071A">
        <w:t xml:space="preserve">accurate in identifying raised venous TSH at values, however this </w:t>
      </w:r>
      <w:r>
        <w:t>wa</w:t>
      </w:r>
      <w:r w:rsidR="003A2651" w:rsidRPr="00CC071A">
        <w:t xml:space="preserve">s </w:t>
      </w:r>
      <w:r w:rsidR="003A2651" w:rsidRPr="00CC071A">
        <w:lastRenderedPageBreak/>
        <w:t xml:space="preserve">at the expense of a high false positive rate. </w:t>
      </w:r>
      <w:r w:rsidR="00A947C8">
        <w:t xml:space="preserve">Twenty-nine per cent </w:t>
      </w:r>
      <w:r w:rsidR="003A2651" w:rsidRPr="00FC50A8">
        <w:t>of CYP had symptoms that could have been thyroid related. The height and weight of CYP with symptoms were not significantly different from those without symptoms. [Evidence level: low]</w:t>
      </w:r>
    </w:p>
    <w:p w14:paraId="384338B2" w14:textId="7FD07A36" w:rsidR="003A2651" w:rsidRPr="003A2651" w:rsidRDefault="003A2651" w:rsidP="004A5616">
      <w:r w:rsidRPr="003A2651">
        <w:t xml:space="preserve">In an Irish feasibility study </w:t>
      </w:r>
      <w:r w:rsidR="00FC50A8">
        <w:t xml:space="preserve">(Murphy et al, 2008) </w:t>
      </w:r>
      <w:r w:rsidRPr="003A2651">
        <w:t>the dried blood spot threshold for TSH was &gt;10 mU/l in whole blood. [Evidence level: moderate]</w:t>
      </w:r>
    </w:p>
    <w:p w14:paraId="2256030B" w14:textId="59DFF488" w:rsidR="003A2651" w:rsidRDefault="00FC50A8" w:rsidP="004A5616">
      <w:r>
        <w:t>In the same study o</w:t>
      </w:r>
      <w:r w:rsidR="003A2651" w:rsidRPr="003A2651">
        <w:t xml:space="preserve">f the </w:t>
      </w:r>
      <w:r>
        <w:t>five</w:t>
      </w:r>
      <w:r w:rsidR="003A2651" w:rsidRPr="003A2651">
        <w:t xml:space="preserve"> newly diagnosed CYP, </w:t>
      </w:r>
      <w:r>
        <w:t>three</w:t>
      </w:r>
      <w:r w:rsidR="003A2651" w:rsidRPr="003A2651">
        <w:t xml:space="preserve"> had clinical signs and/or symptoms of hypothyroidism. Of the </w:t>
      </w:r>
      <w:r>
        <w:t>two</w:t>
      </w:r>
      <w:r w:rsidR="003A2651" w:rsidRPr="003A2651">
        <w:t xml:space="preserve"> CYP previously diagnosed with hyperthyroidism, one had presented with clinical signs. [Evidence level: very low]</w:t>
      </w:r>
    </w:p>
    <w:p w14:paraId="58BF786A" w14:textId="5B43BFFE" w:rsidR="003A2651" w:rsidRPr="00BC72C9" w:rsidRDefault="002C1D00" w:rsidP="002C1D00">
      <w:pPr>
        <w:pStyle w:val="Heading3"/>
        <w:rPr>
          <w:color w:val="549E39" w:themeColor="accent1"/>
        </w:rPr>
      </w:pPr>
      <w:bookmarkStart w:id="179" w:name="_Toc33445649"/>
      <w:r w:rsidRPr="00BC72C9">
        <w:rPr>
          <w:color w:val="549E39" w:themeColor="accent1"/>
        </w:rPr>
        <w:t>3.</w:t>
      </w:r>
      <w:r w:rsidR="00CC49CC" w:rsidRPr="00BC72C9">
        <w:rPr>
          <w:color w:val="549E39" w:themeColor="accent1"/>
        </w:rPr>
        <w:t>6.</w:t>
      </w:r>
      <w:r w:rsidR="00B953A9" w:rsidRPr="00BC72C9">
        <w:rPr>
          <w:color w:val="549E39" w:themeColor="accent1"/>
        </w:rPr>
        <w:t>3</w:t>
      </w:r>
      <w:r w:rsidR="00E17D81" w:rsidRPr="00BC72C9">
        <w:rPr>
          <w:color w:val="549E39" w:themeColor="accent1"/>
        </w:rPr>
        <w:tab/>
      </w:r>
      <w:r w:rsidRPr="00BC72C9">
        <w:rPr>
          <w:color w:val="549E39" w:themeColor="accent1"/>
        </w:rPr>
        <w:t>Predictive value of thyroid function tests</w:t>
      </w:r>
      <w:bookmarkEnd w:id="179"/>
    </w:p>
    <w:p w14:paraId="6A712269" w14:textId="371B1D8E" w:rsidR="00E53B08" w:rsidRDefault="001F3959" w:rsidP="00E53B08">
      <w:r>
        <w:t>(2 studies)</w:t>
      </w:r>
    </w:p>
    <w:p w14:paraId="5FF188FF" w14:textId="5A5AF4BF" w:rsidR="001F3959" w:rsidRPr="001F3959" w:rsidRDefault="001F3959" w:rsidP="004A5616">
      <w:r w:rsidRPr="001F3959">
        <w:t>In a study of children aged under 3 years a venous TSH &gt;11.6 5mU/l was moderately predictive of persistent hypothyroidism but data reporting is limited</w:t>
      </w:r>
      <w:r w:rsidR="00FC50A8">
        <w:t xml:space="preserve"> (Sankar et al, 2018)</w:t>
      </w:r>
      <w:r w:rsidRPr="001F3959">
        <w:t xml:space="preserve">. The normal range for </w:t>
      </w:r>
      <w:r w:rsidR="006735F4">
        <w:t>T</w:t>
      </w:r>
      <w:r w:rsidRPr="001F3959">
        <w:t>T4 in this study was defined as 4.5 – 12.5 µg/dl. [Evidence level: very low]</w:t>
      </w:r>
    </w:p>
    <w:p w14:paraId="1C9EEEA7" w14:textId="2F0E7D19" w:rsidR="001F3959" w:rsidRPr="001F3959" w:rsidRDefault="001F3959" w:rsidP="004A5616">
      <w:r w:rsidRPr="001F3959">
        <w:t xml:space="preserve">A UK study used a TSH threshold of ≥6 mu/ml in a </w:t>
      </w:r>
      <w:r w:rsidRPr="00586659">
        <w:t>venous</w:t>
      </w:r>
      <w:r w:rsidRPr="001F3959">
        <w:t xml:space="preserve"> blood sample along with low thyroxine </w:t>
      </w:r>
      <w:r w:rsidR="005732AE">
        <w:t>concentration</w:t>
      </w:r>
      <w:r w:rsidRPr="001F3959">
        <w:t>s to define hypothyroidism</w:t>
      </w:r>
      <w:r w:rsidR="00696FA8">
        <w:t xml:space="preserve"> (Gibson et al, 2005).</w:t>
      </w:r>
      <w:r w:rsidRPr="001F3959">
        <w:t xml:space="preserve"> [Evidence level: very low]</w:t>
      </w:r>
    </w:p>
    <w:p w14:paraId="18364DAB" w14:textId="0E5103FD" w:rsidR="001F3959" w:rsidRPr="001F3959" w:rsidRDefault="001F3959" w:rsidP="001F3959">
      <w:pPr>
        <w:rPr>
          <w:iCs/>
          <w:szCs w:val="24"/>
        </w:rPr>
      </w:pPr>
      <w:r w:rsidRPr="001F3959">
        <w:rPr>
          <w:iCs/>
          <w:szCs w:val="24"/>
        </w:rPr>
        <w:t xml:space="preserve">Symptoms associated with hair growth, skin, appetite, bowel function, height and weight were found </w:t>
      </w:r>
      <w:r w:rsidR="00FC50A8">
        <w:rPr>
          <w:iCs/>
          <w:szCs w:val="24"/>
        </w:rPr>
        <w:t xml:space="preserve">not </w:t>
      </w:r>
      <w:r w:rsidRPr="001F3959">
        <w:rPr>
          <w:iCs/>
          <w:szCs w:val="24"/>
        </w:rPr>
        <w:t>to be related to thyroid function.  [Evidence level: very low]</w:t>
      </w:r>
    </w:p>
    <w:p w14:paraId="2649979F" w14:textId="475418AB" w:rsidR="001F3959" w:rsidRPr="00BC72C9" w:rsidRDefault="00EF7820" w:rsidP="00EF7820">
      <w:pPr>
        <w:pStyle w:val="Heading3"/>
        <w:rPr>
          <w:color w:val="549E39" w:themeColor="accent1"/>
        </w:rPr>
      </w:pPr>
      <w:bookmarkStart w:id="180" w:name="_Toc33445650"/>
      <w:r w:rsidRPr="00BC72C9">
        <w:rPr>
          <w:color w:val="549E39" w:themeColor="accent1"/>
        </w:rPr>
        <w:t>3.</w:t>
      </w:r>
      <w:r w:rsidR="00DB6F18" w:rsidRPr="00BC72C9">
        <w:rPr>
          <w:color w:val="549E39" w:themeColor="accent1"/>
        </w:rPr>
        <w:t>6</w:t>
      </w:r>
      <w:r w:rsidRPr="00BC72C9">
        <w:rPr>
          <w:color w:val="549E39" w:themeColor="accent1"/>
        </w:rPr>
        <w:t>.4</w:t>
      </w:r>
      <w:r w:rsidR="00E17D81" w:rsidRPr="00BC72C9">
        <w:rPr>
          <w:color w:val="549E39" w:themeColor="accent1"/>
        </w:rPr>
        <w:tab/>
      </w:r>
      <w:r w:rsidRPr="00BC72C9">
        <w:rPr>
          <w:color w:val="549E39" w:themeColor="accent1"/>
        </w:rPr>
        <w:t>Prevalence and course of thyroid dysfunction, and the role of thyroid autoantibodies</w:t>
      </w:r>
      <w:bookmarkEnd w:id="180"/>
    </w:p>
    <w:p w14:paraId="4D52150C" w14:textId="1F19EE27" w:rsidR="0057758D" w:rsidRDefault="00EF7820" w:rsidP="00887D53">
      <w:r w:rsidRPr="00586659">
        <w:t>(13 studies)</w:t>
      </w:r>
    </w:p>
    <w:p w14:paraId="223D4983" w14:textId="23B3A15A" w:rsidR="00EF7820" w:rsidRPr="00EF7820" w:rsidRDefault="00EF7820" w:rsidP="00EF7820">
      <w:pPr>
        <w:ind w:left="57"/>
        <w:rPr>
          <w:iCs/>
          <w:szCs w:val="24"/>
        </w:rPr>
      </w:pPr>
      <w:r w:rsidRPr="00EF7820">
        <w:rPr>
          <w:iCs/>
          <w:szCs w:val="24"/>
        </w:rPr>
        <w:t xml:space="preserve">The following fT4 and TSH </w:t>
      </w:r>
      <w:r w:rsidR="005732AE">
        <w:rPr>
          <w:iCs/>
          <w:szCs w:val="24"/>
        </w:rPr>
        <w:t>concentration</w:t>
      </w:r>
      <w:r w:rsidRPr="00EF7820">
        <w:rPr>
          <w:iCs/>
          <w:szCs w:val="24"/>
        </w:rPr>
        <w:t>s have been used in one study</w:t>
      </w:r>
      <w:r w:rsidR="00FC50A8">
        <w:rPr>
          <w:iCs/>
          <w:szCs w:val="24"/>
        </w:rPr>
        <w:t xml:space="preserve"> (</w:t>
      </w:r>
      <w:r w:rsidR="00FC50A8" w:rsidRPr="009438CA">
        <w:rPr>
          <w:szCs w:val="24"/>
        </w:rPr>
        <w:t xml:space="preserve">Iughetti </w:t>
      </w:r>
      <w:r w:rsidR="00FC50A8">
        <w:rPr>
          <w:szCs w:val="24"/>
        </w:rPr>
        <w:t xml:space="preserve">et al, </w:t>
      </w:r>
      <w:r w:rsidR="00FC50A8" w:rsidRPr="009438CA">
        <w:rPr>
          <w:szCs w:val="24"/>
        </w:rPr>
        <w:t>2014)</w:t>
      </w:r>
      <w:r w:rsidRPr="00EF7820">
        <w:rPr>
          <w:iCs/>
          <w:szCs w:val="24"/>
        </w:rPr>
        <w:t xml:space="preserve"> to define thyroid function:  </w:t>
      </w:r>
    </w:p>
    <w:p w14:paraId="2439F976" w14:textId="77777777" w:rsidR="00EF7820" w:rsidRPr="00EF7820" w:rsidRDefault="00EF7820" w:rsidP="004F6DD3">
      <w:pPr>
        <w:pStyle w:val="ListParagraph"/>
        <w:numPr>
          <w:ilvl w:val="0"/>
          <w:numId w:val="3"/>
        </w:numPr>
        <w:jc w:val="left"/>
        <w:rPr>
          <w:iCs/>
          <w:szCs w:val="24"/>
        </w:rPr>
      </w:pPr>
      <w:r w:rsidRPr="00EF7820">
        <w:rPr>
          <w:iCs/>
          <w:szCs w:val="24"/>
        </w:rPr>
        <w:t>Euthyroidism: normal fT4 and TSH ≤5 µIU/ml</w:t>
      </w:r>
    </w:p>
    <w:p w14:paraId="5F23F9A9" w14:textId="77777777" w:rsidR="00EF7820" w:rsidRPr="00EF7820" w:rsidRDefault="00EF7820" w:rsidP="004F6DD3">
      <w:pPr>
        <w:pStyle w:val="ListParagraph"/>
        <w:numPr>
          <w:ilvl w:val="0"/>
          <w:numId w:val="3"/>
        </w:numPr>
        <w:jc w:val="left"/>
        <w:rPr>
          <w:iCs/>
          <w:szCs w:val="24"/>
        </w:rPr>
      </w:pPr>
      <w:r w:rsidRPr="00EF7820">
        <w:rPr>
          <w:iCs/>
          <w:szCs w:val="24"/>
        </w:rPr>
        <w:t>Hypothyroidism: low fT4 and TSH ≥10 µIU/ml</w:t>
      </w:r>
    </w:p>
    <w:p w14:paraId="022DA16A" w14:textId="77777777" w:rsidR="00EF7820" w:rsidRPr="00EF7820" w:rsidRDefault="00EF7820" w:rsidP="004F6DD3">
      <w:pPr>
        <w:pStyle w:val="ListParagraph"/>
        <w:numPr>
          <w:ilvl w:val="0"/>
          <w:numId w:val="3"/>
        </w:numPr>
        <w:jc w:val="left"/>
        <w:rPr>
          <w:iCs/>
          <w:szCs w:val="24"/>
        </w:rPr>
      </w:pPr>
      <w:r w:rsidRPr="00EF7820">
        <w:rPr>
          <w:iCs/>
          <w:szCs w:val="24"/>
        </w:rPr>
        <w:t>Subclinical hypothyroidism: normal fT4 and TSH &gt;5 µIU/ml</w:t>
      </w:r>
    </w:p>
    <w:p w14:paraId="2B960AE5" w14:textId="77777777" w:rsidR="00EF7820" w:rsidRPr="00EF7820" w:rsidRDefault="00EF7820" w:rsidP="004F6DD3">
      <w:pPr>
        <w:pStyle w:val="ListParagraph"/>
        <w:numPr>
          <w:ilvl w:val="0"/>
          <w:numId w:val="3"/>
        </w:numPr>
        <w:jc w:val="left"/>
        <w:rPr>
          <w:iCs/>
          <w:szCs w:val="24"/>
        </w:rPr>
      </w:pPr>
      <w:r w:rsidRPr="00EF7820">
        <w:rPr>
          <w:iCs/>
          <w:szCs w:val="24"/>
        </w:rPr>
        <w:t>Hyperthyroidism: high fT4 and low TSH</w:t>
      </w:r>
    </w:p>
    <w:p w14:paraId="362CAD30" w14:textId="06E5CE8F" w:rsidR="00EF7820" w:rsidRPr="00EF7820" w:rsidRDefault="00EF7820" w:rsidP="00EF7820">
      <w:pPr>
        <w:ind w:left="57"/>
        <w:rPr>
          <w:iCs/>
          <w:szCs w:val="24"/>
        </w:rPr>
      </w:pPr>
      <w:r w:rsidRPr="00EF7820">
        <w:rPr>
          <w:iCs/>
          <w:szCs w:val="24"/>
        </w:rPr>
        <w:t>[Evidence level: low]</w:t>
      </w:r>
    </w:p>
    <w:p w14:paraId="07935318" w14:textId="60D8F8AB" w:rsidR="00EF7820" w:rsidRPr="00EF7820" w:rsidRDefault="00EF7820" w:rsidP="00EF7820">
      <w:pPr>
        <w:rPr>
          <w:iCs/>
          <w:szCs w:val="24"/>
        </w:rPr>
      </w:pPr>
      <w:r w:rsidRPr="00EF7820">
        <w:rPr>
          <w:iCs/>
          <w:szCs w:val="24"/>
        </w:rPr>
        <w:t xml:space="preserve">One study </w:t>
      </w:r>
      <w:r w:rsidR="00696FA8" w:rsidRPr="0017114F">
        <w:t>(Pierce</w:t>
      </w:r>
      <w:r w:rsidR="00696FA8">
        <w:t xml:space="preserve"> et al,</w:t>
      </w:r>
      <w:r w:rsidR="00696FA8" w:rsidRPr="0017114F">
        <w:t xml:space="preserve"> 2017</w:t>
      </w:r>
      <w:r w:rsidR="00696FA8">
        <w:t xml:space="preserve">) </w:t>
      </w:r>
      <w:r w:rsidRPr="00EF7820">
        <w:rPr>
          <w:iCs/>
          <w:szCs w:val="24"/>
        </w:rPr>
        <w:t xml:space="preserve">reported the mean TSH for </w:t>
      </w:r>
      <w:r w:rsidR="00A35E3F">
        <w:rPr>
          <w:iCs/>
          <w:szCs w:val="24"/>
        </w:rPr>
        <w:t>CYP</w:t>
      </w:r>
      <w:r w:rsidRPr="00EF7820">
        <w:rPr>
          <w:iCs/>
          <w:szCs w:val="24"/>
        </w:rPr>
        <w:t xml:space="preserve"> diagnosed with subclinical hypothyroidism as 11.6 µIU/ml (range 5.31 to 72.7) and mean fT4 as 1.03 ng/dl (range 0.6 to 1.8) (13.26 pmol/l (range 7.72 to 23.17)) at time of diagnosis. For </w:t>
      </w:r>
      <w:r w:rsidR="00A35E3F">
        <w:rPr>
          <w:iCs/>
          <w:szCs w:val="24"/>
        </w:rPr>
        <w:t>CYP</w:t>
      </w:r>
      <w:r w:rsidRPr="00EF7820">
        <w:rPr>
          <w:iCs/>
          <w:szCs w:val="24"/>
        </w:rPr>
        <w:t xml:space="preserve"> with overt hypothyroidism these values were reported as TSH 52.1 µIU/ml (range 21.6 to 150) and fT4 0.43 ng/dl (range 0.1 to 0.75) (5.53 pmol/l (range 1.287 to 9.65)). For </w:t>
      </w:r>
      <w:r w:rsidR="00A35E3F">
        <w:rPr>
          <w:iCs/>
          <w:szCs w:val="24"/>
        </w:rPr>
        <w:t>CYP</w:t>
      </w:r>
      <w:r w:rsidRPr="00EF7820">
        <w:rPr>
          <w:iCs/>
          <w:szCs w:val="24"/>
        </w:rPr>
        <w:t xml:space="preserve"> diagnosed with hyperthyroidism the mean TSH was 0.02 µIU/ml (range 0.008 to 0.1) and the mean fT4 3.64 ng/dl (range 1.0 to 6.5) (46.85 pmol/l (range 12.87 to 83.66)). The study reported reference ranges after 1 month of age as TSH 0.5 to 5.0 µIU/ml and fT4 0.8 to 1.8 ng/dl (10.30 to 23.17 pmol/l), whilst also acknowledging local laboratory variations in definitions of “high” and “low” </w:t>
      </w:r>
      <w:r w:rsidR="005732AE">
        <w:rPr>
          <w:iCs/>
          <w:szCs w:val="24"/>
        </w:rPr>
        <w:t>concentration</w:t>
      </w:r>
      <w:r w:rsidRPr="00EF7820">
        <w:rPr>
          <w:iCs/>
          <w:szCs w:val="24"/>
        </w:rPr>
        <w:t xml:space="preserve">s.  [Evidence level: </w:t>
      </w:r>
      <w:r w:rsidRPr="00696FA8">
        <w:rPr>
          <w:iCs/>
          <w:szCs w:val="24"/>
        </w:rPr>
        <w:t>very low]</w:t>
      </w:r>
    </w:p>
    <w:p w14:paraId="426D18DD" w14:textId="722AC74F" w:rsidR="00EF7820" w:rsidRDefault="00EF7820" w:rsidP="00EF7820">
      <w:pPr>
        <w:rPr>
          <w:szCs w:val="24"/>
        </w:rPr>
      </w:pPr>
      <w:r w:rsidRPr="00EF7820">
        <w:rPr>
          <w:szCs w:val="24"/>
        </w:rPr>
        <w:lastRenderedPageBreak/>
        <w:t xml:space="preserve">Serum thresholds for normal thyroid function have been defined in one study as fT4 10.3 </w:t>
      </w:r>
      <w:r w:rsidR="00761CF4">
        <w:rPr>
          <w:szCs w:val="24"/>
        </w:rPr>
        <w:t>to</w:t>
      </w:r>
      <w:r w:rsidRPr="00EF7820">
        <w:rPr>
          <w:szCs w:val="24"/>
        </w:rPr>
        <w:t xml:space="preserve"> 24.4 pmol/l and TSH 0.3 </w:t>
      </w:r>
      <w:r w:rsidR="00761CF4">
        <w:rPr>
          <w:szCs w:val="24"/>
        </w:rPr>
        <w:t>to</w:t>
      </w:r>
      <w:r w:rsidRPr="00EF7820">
        <w:rPr>
          <w:szCs w:val="24"/>
        </w:rPr>
        <w:t xml:space="preserve"> 4.5 mU/l</w:t>
      </w:r>
      <w:r w:rsidR="00696FA8">
        <w:rPr>
          <w:szCs w:val="24"/>
        </w:rPr>
        <w:t xml:space="preserve"> </w:t>
      </w:r>
      <w:r w:rsidR="00696FA8">
        <w:t>(Aversa et al, 2015)</w:t>
      </w:r>
      <w:r w:rsidRPr="00EF7820">
        <w:rPr>
          <w:szCs w:val="24"/>
        </w:rPr>
        <w:t xml:space="preserve">. In CYP who developed </w:t>
      </w:r>
      <w:r w:rsidR="00E436DC">
        <w:rPr>
          <w:szCs w:val="24"/>
        </w:rPr>
        <w:t>Graves’</w:t>
      </w:r>
      <w:r w:rsidRPr="00EF7820">
        <w:rPr>
          <w:szCs w:val="24"/>
        </w:rPr>
        <w:t xml:space="preserve"> disease following an initial diagnosis of Hashimoto’s thyroiditis this was confirmed by finding positive T</w:t>
      </w:r>
      <w:r w:rsidR="00A3398F">
        <w:rPr>
          <w:szCs w:val="24"/>
        </w:rPr>
        <w:t>SH re</w:t>
      </w:r>
      <w:r w:rsidR="00226404">
        <w:rPr>
          <w:szCs w:val="24"/>
        </w:rPr>
        <w:t>ceptor</w:t>
      </w:r>
      <w:r w:rsidR="00A3398F">
        <w:rPr>
          <w:szCs w:val="24"/>
        </w:rPr>
        <w:t xml:space="preserve"> antibodies</w:t>
      </w:r>
      <w:r w:rsidR="00FC50A8">
        <w:rPr>
          <w:szCs w:val="24"/>
        </w:rPr>
        <w:t xml:space="preserve"> </w:t>
      </w:r>
      <w:r w:rsidRPr="00EF7820">
        <w:rPr>
          <w:szCs w:val="24"/>
        </w:rPr>
        <w:t>at the time of reassessment. (Evidence level: low]</w:t>
      </w:r>
    </w:p>
    <w:p w14:paraId="4A2C185C" w14:textId="63D1218E" w:rsidR="005D74CC" w:rsidRPr="00EF7820" w:rsidRDefault="00FC50A8" w:rsidP="00EF7820">
      <w:pPr>
        <w:rPr>
          <w:iCs/>
          <w:szCs w:val="24"/>
        </w:rPr>
      </w:pPr>
      <w:r>
        <w:rPr>
          <w:iCs/>
          <w:szCs w:val="24"/>
        </w:rPr>
        <w:t xml:space="preserve">In one study (Popova et al, 2018) </w:t>
      </w:r>
      <w:r w:rsidR="00EF7820" w:rsidRPr="00EF7820">
        <w:rPr>
          <w:iCs/>
          <w:szCs w:val="24"/>
        </w:rPr>
        <w:t xml:space="preserve">TSH and fT4 </w:t>
      </w:r>
      <w:r w:rsidR="005732AE">
        <w:rPr>
          <w:iCs/>
          <w:szCs w:val="24"/>
        </w:rPr>
        <w:t>concentration</w:t>
      </w:r>
      <w:r w:rsidR="00EF7820" w:rsidRPr="00EF7820">
        <w:rPr>
          <w:iCs/>
          <w:szCs w:val="24"/>
        </w:rPr>
        <w:t>s in CYP diagnosed with Hashimoto’s thyroiditis and identified as having compensated hypothyroidism were as follows: asymptomatic: median TSH 10.8 mU/l (range 7.3 to 29.3) and fT4 10.4 pmol/l (range 9.1 to 18.0); symptomatic: median TSH 14.2 mU/l (range 7.8 to 29.3) and fT4 11.3 pmol/l (range 9.3 to 15.0). In CYP with compensated hypothyroidism who were asymptomatic: TSH 66.9 mU/l (range 19.3 to 122.4) and fT4 8.0 pmol/l (range 4.2 to 8.1); symptomatic: median TSH 92.1 mU/l (range 18.2 to 1100) and fT4 7.1 pmol/l (range 5.0 to 8.9).   [Evidence level: low]</w:t>
      </w:r>
    </w:p>
    <w:p w14:paraId="4A7B2345" w14:textId="57509A37" w:rsidR="00EF7820" w:rsidRPr="00EF7820" w:rsidRDefault="00EF7820" w:rsidP="00EF7820">
      <w:pPr>
        <w:rPr>
          <w:szCs w:val="24"/>
        </w:rPr>
      </w:pPr>
      <w:r w:rsidRPr="00EF7820">
        <w:rPr>
          <w:szCs w:val="24"/>
        </w:rPr>
        <w:t xml:space="preserve">One study </w:t>
      </w:r>
      <w:r w:rsidR="00FC50A8">
        <w:rPr>
          <w:szCs w:val="24"/>
        </w:rPr>
        <w:t xml:space="preserve">(Selikowitz et al, 1993) </w:t>
      </w:r>
      <w:r w:rsidRPr="00EF7820">
        <w:rPr>
          <w:szCs w:val="24"/>
        </w:rPr>
        <w:t>has defined the normal threshold for TSH in venous blood as &lt;3.8 (units not reported). [Evidence level: low]</w:t>
      </w:r>
    </w:p>
    <w:p w14:paraId="462E0ACD" w14:textId="0424FE0B" w:rsidR="00EF7820" w:rsidRPr="00EF7820" w:rsidRDefault="00EF7820" w:rsidP="00EF7820">
      <w:pPr>
        <w:rPr>
          <w:iCs/>
          <w:szCs w:val="24"/>
        </w:rPr>
      </w:pPr>
      <w:r w:rsidRPr="00EF7820">
        <w:rPr>
          <w:iCs/>
          <w:szCs w:val="24"/>
        </w:rPr>
        <w:t xml:space="preserve">Hashimoto’s thyroiditis has been defined in one study as TSH &gt;6 μUI/mL and low fT4 with </w:t>
      </w:r>
      <w:r w:rsidR="007729F2">
        <w:rPr>
          <w:iCs/>
          <w:szCs w:val="24"/>
        </w:rPr>
        <w:t>TPO</w:t>
      </w:r>
      <w:r w:rsidR="00FA3F27">
        <w:rPr>
          <w:iCs/>
          <w:szCs w:val="24"/>
        </w:rPr>
        <w:t xml:space="preserve"> antibody</w:t>
      </w:r>
      <w:r w:rsidRPr="00EF7820">
        <w:rPr>
          <w:iCs/>
          <w:szCs w:val="24"/>
        </w:rPr>
        <w:t xml:space="preserve"> and/or </w:t>
      </w:r>
      <w:r w:rsidR="00A45AD6">
        <w:rPr>
          <w:iCs/>
          <w:szCs w:val="24"/>
        </w:rPr>
        <w:t>thyroglobulin antibody</w:t>
      </w:r>
      <w:r w:rsidRPr="00EF7820">
        <w:rPr>
          <w:iCs/>
          <w:szCs w:val="24"/>
        </w:rPr>
        <w:t xml:space="preserve"> positive</w:t>
      </w:r>
      <w:r w:rsidR="00C17FE2">
        <w:rPr>
          <w:iCs/>
          <w:szCs w:val="24"/>
        </w:rPr>
        <w:t xml:space="preserve"> (Sch</w:t>
      </w:r>
      <w:r w:rsidR="00E813E9">
        <w:rPr>
          <w:iCs/>
          <w:szCs w:val="24"/>
        </w:rPr>
        <w:t>m</w:t>
      </w:r>
      <w:r w:rsidR="00C17FE2">
        <w:rPr>
          <w:iCs/>
          <w:szCs w:val="24"/>
        </w:rPr>
        <w:t>itt-Lobe et al, 2018)</w:t>
      </w:r>
      <w:r w:rsidRPr="00EF7820">
        <w:rPr>
          <w:iCs/>
          <w:szCs w:val="24"/>
        </w:rPr>
        <w:t xml:space="preserve">.  [Evidence level: </w:t>
      </w:r>
      <w:r w:rsidR="00E813E9">
        <w:rPr>
          <w:iCs/>
          <w:szCs w:val="24"/>
        </w:rPr>
        <w:t xml:space="preserve">very </w:t>
      </w:r>
      <w:r w:rsidRPr="00EF7820">
        <w:rPr>
          <w:iCs/>
          <w:szCs w:val="24"/>
        </w:rPr>
        <w:t>low]</w:t>
      </w:r>
    </w:p>
    <w:p w14:paraId="2AC5ED7D" w14:textId="2621BFEC" w:rsidR="00EF7820" w:rsidRPr="00EF7820" w:rsidRDefault="00EF7820" w:rsidP="00EF7820">
      <w:pPr>
        <w:rPr>
          <w:iCs/>
          <w:szCs w:val="24"/>
        </w:rPr>
      </w:pPr>
      <w:r w:rsidRPr="00EF7820">
        <w:rPr>
          <w:iCs/>
          <w:szCs w:val="24"/>
        </w:rPr>
        <w:t>The normal range for serum TSH has been defined in one study as 0.3 – 4 mU/l</w:t>
      </w:r>
      <w:r w:rsidR="00C17FE2">
        <w:rPr>
          <w:iCs/>
          <w:szCs w:val="24"/>
        </w:rPr>
        <w:t xml:space="preserve"> (Karlsson et al, 1998)</w:t>
      </w:r>
      <w:r w:rsidRPr="00EF7820">
        <w:rPr>
          <w:iCs/>
          <w:szCs w:val="24"/>
        </w:rPr>
        <w:t>. [Evidence level: very low]</w:t>
      </w:r>
    </w:p>
    <w:p w14:paraId="4E082676" w14:textId="6E2D0653" w:rsidR="00EF7820" w:rsidRPr="00EF7820" w:rsidRDefault="00C17FE2" w:rsidP="00EF7820">
      <w:pPr>
        <w:rPr>
          <w:szCs w:val="24"/>
        </w:rPr>
      </w:pPr>
      <w:r>
        <w:rPr>
          <w:szCs w:val="24"/>
        </w:rPr>
        <w:t xml:space="preserve">In a retrospective study of </w:t>
      </w:r>
      <w:r w:rsidR="00EF7820" w:rsidRPr="00EF7820">
        <w:rPr>
          <w:szCs w:val="24"/>
        </w:rPr>
        <w:t xml:space="preserve">17 CYP with Down syndrome receiving thyroxine therapy, </w:t>
      </w:r>
      <w:r>
        <w:rPr>
          <w:szCs w:val="24"/>
        </w:rPr>
        <w:t>nine</w:t>
      </w:r>
      <w:r w:rsidR="00EF7820" w:rsidRPr="00EF7820">
        <w:rPr>
          <w:szCs w:val="24"/>
        </w:rPr>
        <w:t xml:space="preserve"> had </w:t>
      </w:r>
      <w:r w:rsidR="00A45AD6">
        <w:rPr>
          <w:szCs w:val="24"/>
        </w:rPr>
        <w:t>thyroglobulin antibodies</w:t>
      </w:r>
      <w:r w:rsidR="00EF7820" w:rsidRPr="00EF7820">
        <w:rPr>
          <w:szCs w:val="24"/>
        </w:rPr>
        <w:t xml:space="preserve"> and </w:t>
      </w:r>
      <w:r w:rsidR="007729F2">
        <w:rPr>
          <w:szCs w:val="24"/>
        </w:rPr>
        <w:t>TPO</w:t>
      </w:r>
      <w:r w:rsidR="00FA3F27">
        <w:rPr>
          <w:szCs w:val="24"/>
        </w:rPr>
        <w:t xml:space="preserve"> antibodies</w:t>
      </w:r>
      <w:r w:rsidR="00EF7820" w:rsidRPr="00EF7820">
        <w:rPr>
          <w:szCs w:val="24"/>
        </w:rPr>
        <w:t xml:space="preserve"> detected and TSH </w:t>
      </w:r>
      <w:r>
        <w:rPr>
          <w:szCs w:val="24"/>
        </w:rPr>
        <w:t>concentrations</w:t>
      </w:r>
      <w:r w:rsidR="00EF7820" w:rsidRPr="00EF7820">
        <w:rPr>
          <w:szCs w:val="24"/>
        </w:rPr>
        <w:t xml:space="preserve"> ranging from 5.8 – 197 mU/l (normal range: 0.4 – 4.0 mU/l); six </w:t>
      </w:r>
      <w:r w:rsidR="00A35E3F">
        <w:rPr>
          <w:szCs w:val="24"/>
        </w:rPr>
        <w:t>CYP</w:t>
      </w:r>
      <w:r w:rsidR="00EF7820" w:rsidRPr="00EF7820">
        <w:rPr>
          <w:szCs w:val="24"/>
        </w:rPr>
        <w:t xml:space="preserve"> had no antibodies detected and TSH </w:t>
      </w:r>
      <w:r>
        <w:rPr>
          <w:szCs w:val="24"/>
        </w:rPr>
        <w:t>concentrations</w:t>
      </w:r>
      <w:r w:rsidR="00EF7820" w:rsidRPr="00EF7820">
        <w:rPr>
          <w:szCs w:val="24"/>
        </w:rPr>
        <w:t xml:space="preserve"> ranging from 4.6 – 23.0 mU/l when treatment was started (2 missing values)</w:t>
      </w:r>
      <w:r w:rsidR="008F64E3">
        <w:rPr>
          <w:szCs w:val="24"/>
        </w:rPr>
        <w:t xml:space="preserve"> </w:t>
      </w:r>
      <w:r w:rsidR="008F64E3">
        <w:rPr>
          <w:iCs/>
        </w:rPr>
        <w:t>(Ivarsson et al, 1997)</w:t>
      </w:r>
      <w:r w:rsidR="00EF7820" w:rsidRPr="00EF7820">
        <w:rPr>
          <w:szCs w:val="24"/>
        </w:rPr>
        <w:t xml:space="preserve">.  [Evidence level: </w:t>
      </w:r>
      <w:r w:rsidR="008F64E3">
        <w:rPr>
          <w:szCs w:val="24"/>
        </w:rPr>
        <w:t xml:space="preserve">very </w:t>
      </w:r>
      <w:r w:rsidR="00EF7820" w:rsidRPr="00EF7820">
        <w:rPr>
          <w:szCs w:val="24"/>
        </w:rPr>
        <w:t>low]</w:t>
      </w:r>
    </w:p>
    <w:p w14:paraId="72DCF18B" w14:textId="0643DBF3" w:rsidR="005D19F3" w:rsidRDefault="005D19F3" w:rsidP="005D19F3">
      <w:pPr>
        <w:rPr>
          <w:szCs w:val="24"/>
        </w:rPr>
      </w:pPr>
      <w:r>
        <w:rPr>
          <w:szCs w:val="24"/>
        </w:rPr>
        <w:t>O</w:t>
      </w:r>
      <w:r w:rsidR="00C17FE2">
        <w:rPr>
          <w:szCs w:val="24"/>
        </w:rPr>
        <w:t xml:space="preserve">ne cross-sectional study (Zori et al, 1990) </w:t>
      </w:r>
      <w:r w:rsidR="00C21E25">
        <w:rPr>
          <w:szCs w:val="24"/>
        </w:rPr>
        <w:t>u</w:t>
      </w:r>
      <w:r>
        <w:rPr>
          <w:szCs w:val="24"/>
        </w:rPr>
        <w:t>s</w:t>
      </w:r>
      <w:r w:rsidR="00EE17F3">
        <w:rPr>
          <w:szCs w:val="24"/>
        </w:rPr>
        <w:t>ed</w:t>
      </w:r>
      <w:r w:rsidRPr="00833E56">
        <w:rPr>
          <w:szCs w:val="24"/>
        </w:rPr>
        <w:t xml:space="preserve"> a definition of thyroid dysfunction of venous TSH ≥5 µIU/ml or previously diagnosed Hashimoto’s thyroiditis or </w:t>
      </w:r>
      <w:r w:rsidR="00E436DC">
        <w:rPr>
          <w:szCs w:val="24"/>
        </w:rPr>
        <w:t>Graves’</w:t>
      </w:r>
      <w:r w:rsidRPr="00833E56">
        <w:rPr>
          <w:szCs w:val="24"/>
        </w:rPr>
        <w:t xml:space="preserve"> disease</w:t>
      </w:r>
      <w:r w:rsidR="00E11860">
        <w:rPr>
          <w:szCs w:val="24"/>
        </w:rPr>
        <w:t xml:space="preserve"> and reported</w:t>
      </w:r>
      <w:r w:rsidRPr="00833E56">
        <w:rPr>
          <w:szCs w:val="24"/>
        </w:rPr>
        <w:t xml:space="preserve"> the prevalence </w:t>
      </w:r>
      <w:r>
        <w:rPr>
          <w:szCs w:val="24"/>
        </w:rPr>
        <w:t xml:space="preserve">in </w:t>
      </w:r>
      <w:r w:rsidRPr="00833E56">
        <w:rPr>
          <w:szCs w:val="24"/>
        </w:rPr>
        <w:t xml:space="preserve">children aged </w:t>
      </w:r>
      <w:r w:rsidR="00BB6B89" w:rsidRPr="00833E56">
        <w:rPr>
          <w:szCs w:val="24"/>
        </w:rPr>
        <w:t>less than</w:t>
      </w:r>
      <w:r w:rsidRPr="00833E56">
        <w:rPr>
          <w:szCs w:val="24"/>
        </w:rPr>
        <w:t xml:space="preserve"> 10 years was 68% and in CYP aged 10-20 years was 72%.  [Evidence level: very low]</w:t>
      </w:r>
    </w:p>
    <w:p w14:paraId="388FD01D" w14:textId="35865C42" w:rsidR="00EF7820" w:rsidRPr="005D19F3" w:rsidRDefault="00540C49" w:rsidP="00EF7820">
      <w:pPr>
        <w:rPr>
          <w:bCs/>
          <w:i/>
          <w:iCs/>
          <w:szCs w:val="24"/>
        </w:rPr>
      </w:pPr>
      <w:r>
        <w:rPr>
          <w:i/>
          <w:szCs w:val="24"/>
        </w:rPr>
        <w:t>3.6.4.1</w:t>
      </w:r>
      <w:r w:rsidR="00E17D81">
        <w:rPr>
          <w:i/>
          <w:szCs w:val="24"/>
        </w:rPr>
        <w:tab/>
      </w:r>
      <w:r w:rsidR="00EF7820">
        <w:rPr>
          <w:i/>
          <w:szCs w:val="24"/>
        </w:rPr>
        <w:t>S</w:t>
      </w:r>
      <w:r w:rsidR="00EF7820" w:rsidRPr="009438CA">
        <w:rPr>
          <w:i/>
          <w:szCs w:val="24"/>
        </w:rPr>
        <w:t>ubclinical hypothyroidism</w:t>
      </w:r>
      <w:r w:rsidR="00EF7820" w:rsidRPr="009438CA">
        <w:rPr>
          <w:b/>
          <w:szCs w:val="24"/>
        </w:rPr>
        <w:t xml:space="preserve"> </w:t>
      </w:r>
      <w:r w:rsidR="005D19F3" w:rsidRPr="005D19F3">
        <w:rPr>
          <w:bCs/>
          <w:i/>
          <w:iCs/>
          <w:szCs w:val="24"/>
        </w:rPr>
        <w:t>(compensated hypothyroidism)</w:t>
      </w:r>
    </w:p>
    <w:p w14:paraId="62BFD26E" w14:textId="72B551B5" w:rsidR="00EF7820" w:rsidRPr="00833E56" w:rsidRDefault="00EF7820" w:rsidP="00EF7820">
      <w:pPr>
        <w:rPr>
          <w:iCs/>
          <w:szCs w:val="24"/>
        </w:rPr>
      </w:pPr>
      <w:r w:rsidRPr="00833E56">
        <w:rPr>
          <w:iCs/>
          <w:szCs w:val="24"/>
        </w:rPr>
        <w:t xml:space="preserve">One study </w:t>
      </w:r>
      <w:r w:rsidR="00C17FE2">
        <w:rPr>
          <w:iCs/>
          <w:szCs w:val="24"/>
        </w:rPr>
        <w:t>(Tene</w:t>
      </w:r>
      <w:r w:rsidR="001C2841">
        <w:rPr>
          <w:iCs/>
          <w:szCs w:val="24"/>
        </w:rPr>
        <w:t>n</w:t>
      </w:r>
      <w:r w:rsidR="00C17FE2">
        <w:rPr>
          <w:iCs/>
          <w:szCs w:val="24"/>
        </w:rPr>
        <w:t xml:space="preserve">baum et al, 2012) </w:t>
      </w:r>
      <w:r w:rsidRPr="00833E56">
        <w:rPr>
          <w:iCs/>
          <w:szCs w:val="24"/>
        </w:rPr>
        <w:t xml:space="preserve">found the mean TSH in a group of CYP </w:t>
      </w:r>
      <w:r w:rsidR="00C17FE2">
        <w:rPr>
          <w:iCs/>
          <w:szCs w:val="24"/>
        </w:rPr>
        <w:t xml:space="preserve">(mean age 5.9 years) </w:t>
      </w:r>
      <w:r w:rsidRPr="00833E56">
        <w:rPr>
          <w:iCs/>
          <w:szCs w:val="24"/>
        </w:rPr>
        <w:t xml:space="preserve">with subclinical hypothyroidism (n=20) to be 9.0 mU/l (SD 2.2) compared with a mean TSH of 3.6 mU/l (SD 1.5) in a group without subclinical hypothyroidism (n=85) (p=0.0001).  </w:t>
      </w:r>
      <w:r w:rsidRPr="00C17FE2">
        <w:rPr>
          <w:iCs/>
          <w:szCs w:val="24"/>
        </w:rPr>
        <w:t>CYP with subclinical hypothyroidism were found to have a significantly higher degree of hypotonia compared to those without subclinical hypothyroidism. No significant differences were found between the groups for BMI or the occurrence of constipation, dry skin, bradycardia or anaemia. [Evidence level: low]</w:t>
      </w:r>
    </w:p>
    <w:p w14:paraId="45C466B4" w14:textId="0639F181" w:rsidR="00EF7820" w:rsidRPr="00833E56" w:rsidRDefault="00761CF4" w:rsidP="00EF7820">
      <w:pPr>
        <w:rPr>
          <w:iCs/>
          <w:szCs w:val="24"/>
        </w:rPr>
      </w:pPr>
      <w:r>
        <w:rPr>
          <w:iCs/>
          <w:szCs w:val="24"/>
        </w:rPr>
        <w:t xml:space="preserve">A second study </w:t>
      </w:r>
      <w:r w:rsidR="00EF7820" w:rsidRPr="00833E56">
        <w:rPr>
          <w:iCs/>
          <w:szCs w:val="24"/>
        </w:rPr>
        <w:t>of children diagnosed with hypothyroidism before age 5 years the following definitions were used</w:t>
      </w:r>
      <w:r w:rsidR="00C17FE2">
        <w:rPr>
          <w:iCs/>
          <w:szCs w:val="24"/>
        </w:rPr>
        <w:t xml:space="preserve"> (Claret et al, 2013)</w:t>
      </w:r>
      <w:r w:rsidR="00EF7820" w:rsidRPr="00833E56">
        <w:rPr>
          <w:iCs/>
          <w:szCs w:val="24"/>
        </w:rPr>
        <w:t xml:space="preserve">: </w:t>
      </w:r>
    </w:p>
    <w:p w14:paraId="1AA4D000" w14:textId="590CC35F" w:rsidR="00EF7820" w:rsidRPr="00833E56" w:rsidRDefault="00EF7820" w:rsidP="004F6DD3">
      <w:pPr>
        <w:pStyle w:val="ListParagraph"/>
        <w:numPr>
          <w:ilvl w:val="0"/>
          <w:numId w:val="4"/>
        </w:numPr>
        <w:jc w:val="left"/>
        <w:rPr>
          <w:iCs/>
          <w:szCs w:val="24"/>
        </w:rPr>
      </w:pPr>
      <w:r w:rsidRPr="00833E56">
        <w:rPr>
          <w:iCs/>
          <w:szCs w:val="24"/>
        </w:rPr>
        <w:lastRenderedPageBreak/>
        <w:t xml:space="preserve">Subclinical hypothyroidism: TSH 5.5-25 </w:t>
      </w:r>
      <w:r w:rsidR="00EE17F3">
        <w:rPr>
          <w:iCs/>
          <w:szCs w:val="24"/>
        </w:rPr>
        <w:t>m</w:t>
      </w:r>
      <w:r w:rsidRPr="00833E56">
        <w:rPr>
          <w:iCs/>
          <w:szCs w:val="24"/>
        </w:rPr>
        <w:t xml:space="preserve">U/l (6 months - 4 years) or 4.13-25 </w:t>
      </w:r>
      <w:r w:rsidR="00EE17F3">
        <w:rPr>
          <w:iCs/>
          <w:szCs w:val="24"/>
        </w:rPr>
        <w:t>m</w:t>
      </w:r>
      <w:r w:rsidRPr="00833E56">
        <w:rPr>
          <w:iCs/>
          <w:szCs w:val="24"/>
        </w:rPr>
        <w:t xml:space="preserve">U/l (4 - 7 years), with fT4 </w:t>
      </w:r>
      <w:r w:rsidR="00227ECB">
        <w:rPr>
          <w:iCs/>
          <w:szCs w:val="24"/>
        </w:rPr>
        <w:t>11.45 – 24.07</w:t>
      </w:r>
      <w:r w:rsidRPr="00833E56">
        <w:rPr>
          <w:iCs/>
          <w:szCs w:val="24"/>
        </w:rPr>
        <w:t xml:space="preserve"> </w:t>
      </w:r>
      <w:r w:rsidR="00227ECB">
        <w:rPr>
          <w:iCs/>
          <w:szCs w:val="24"/>
        </w:rPr>
        <w:t>pmol/l</w:t>
      </w:r>
      <w:r w:rsidRPr="00833E56">
        <w:rPr>
          <w:iCs/>
          <w:szCs w:val="24"/>
        </w:rPr>
        <w:t xml:space="preserve"> (6 months - 4 years) or </w:t>
      </w:r>
      <w:r w:rsidR="00227ECB">
        <w:rPr>
          <w:iCs/>
          <w:szCs w:val="24"/>
        </w:rPr>
        <w:t xml:space="preserve">12.35 – 23.94 pmol/l </w:t>
      </w:r>
      <w:r w:rsidRPr="00833E56">
        <w:rPr>
          <w:iCs/>
          <w:szCs w:val="24"/>
        </w:rPr>
        <w:t>(4 - 7 years).</w:t>
      </w:r>
    </w:p>
    <w:p w14:paraId="7B31BD3A" w14:textId="310C908E" w:rsidR="001C2841" w:rsidRPr="001C2841" w:rsidRDefault="00EF7820" w:rsidP="004F6DD3">
      <w:pPr>
        <w:pStyle w:val="ListParagraph"/>
        <w:numPr>
          <w:ilvl w:val="0"/>
          <w:numId w:val="4"/>
        </w:numPr>
        <w:jc w:val="left"/>
        <w:rPr>
          <w:iCs/>
          <w:szCs w:val="24"/>
        </w:rPr>
      </w:pPr>
      <w:r w:rsidRPr="00833E56">
        <w:rPr>
          <w:iCs/>
          <w:szCs w:val="24"/>
        </w:rPr>
        <w:t xml:space="preserve">Overt hypothyroidism: TSH elevation with </w:t>
      </w:r>
      <w:r w:rsidR="001C2841">
        <w:rPr>
          <w:iCs/>
          <w:szCs w:val="24"/>
        </w:rPr>
        <w:t>low</w:t>
      </w:r>
      <w:r w:rsidRPr="00833E56">
        <w:rPr>
          <w:iCs/>
          <w:szCs w:val="24"/>
        </w:rPr>
        <w:t xml:space="preserve"> fT4 and/or TT3. </w:t>
      </w:r>
    </w:p>
    <w:p w14:paraId="1C6CAB1E" w14:textId="1803D05F" w:rsidR="00EF7820" w:rsidRPr="00833E56" w:rsidRDefault="00EF7820" w:rsidP="00EF7820">
      <w:pPr>
        <w:rPr>
          <w:iCs/>
          <w:szCs w:val="24"/>
        </w:rPr>
      </w:pPr>
      <w:r w:rsidRPr="00833E56">
        <w:rPr>
          <w:iCs/>
          <w:szCs w:val="24"/>
        </w:rPr>
        <w:t xml:space="preserve">For CYP with subclinical hypothyroidism the presence of signs and/or symptoms was similar between the </w:t>
      </w:r>
      <w:r w:rsidR="00BB6B89" w:rsidRPr="00833E56">
        <w:rPr>
          <w:iCs/>
          <w:szCs w:val="24"/>
        </w:rPr>
        <w:t>groups</w:t>
      </w:r>
      <w:r w:rsidRPr="00833E56">
        <w:rPr>
          <w:iCs/>
          <w:szCs w:val="24"/>
        </w:rPr>
        <w:t xml:space="preserve"> of CYP who experienced remission compared with those who did not experience remission. [Evidence level: low]</w:t>
      </w:r>
    </w:p>
    <w:p w14:paraId="0FED6E00" w14:textId="77777777" w:rsidR="00EF7820" w:rsidRPr="00833E56" w:rsidRDefault="00EF7820" w:rsidP="00EF7820">
      <w:pPr>
        <w:rPr>
          <w:iCs/>
          <w:szCs w:val="24"/>
        </w:rPr>
      </w:pPr>
      <w:r w:rsidRPr="00833E56">
        <w:rPr>
          <w:iCs/>
          <w:szCs w:val="24"/>
        </w:rPr>
        <w:t>For CYP with subclinical hypothyroidism the absence of goitre was significantly higher in those who experienced remission compared with those who did not experience remission. [Evidence level: very low]</w:t>
      </w:r>
    </w:p>
    <w:p w14:paraId="0B627FEF" w14:textId="160F4D10" w:rsidR="00EF7820" w:rsidRPr="00833E56" w:rsidRDefault="00C17FE2" w:rsidP="00EF7820">
      <w:pPr>
        <w:rPr>
          <w:szCs w:val="24"/>
        </w:rPr>
      </w:pPr>
      <w:r>
        <w:rPr>
          <w:szCs w:val="24"/>
        </w:rPr>
        <w:t>One</w:t>
      </w:r>
      <w:r w:rsidR="00EF7820" w:rsidRPr="00833E56">
        <w:rPr>
          <w:szCs w:val="24"/>
        </w:rPr>
        <w:t xml:space="preserve"> </w:t>
      </w:r>
      <w:r w:rsidR="00761CF4">
        <w:rPr>
          <w:szCs w:val="24"/>
        </w:rPr>
        <w:t xml:space="preserve">further </w:t>
      </w:r>
      <w:r w:rsidR="00EF7820" w:rsidRPr="00833E56">
        <w:rPr>
          <w:szCs w:val="24"/>
        </w:rPr>
        <w:t xml:space="preserve">study </w:t>
      </w:r>
      <w:r>
        <w:rPr>
          <w:szCs w:val="24"/>
        </w:rPr>
        <w:t xml:space="preserve">(van Trotsenberg et al, 2006) </w:t>
      </w:r>
      <w:r w:rsidR="00EF7820" w:rsidRPr="00833E56">
        <w:rPr>
          <w:szCs w:val="24"/>
        </w:rPr>
        <w:t xml:space="preserve">found the mean plasma TSH concentrations of the infants with Down syndrome decreased from 5.45 mIU/l at age 0.8 months to 4.53 mIU/l at 6 months and stabilized between 4.24 and 4.52 mIU/l after 6 months. Only 9.3% CYP with Down syndrome had all TSH measurements within the laboratory’s reference interval. From age 0.8 month to age 6 months the mean plasma fT4 concentrations decreased approximately 20%. After six months values stabilized around 14.2 pmol/l. </w:t>
      </w:r>
      <w:r w:rsidR="00D53042" w:rsidRPr="00C4431B">
        <w:rPr>
          <w:iCs/>
        </w:rPr>
        <w:t xml:space="preserve">TSH concentration did not appear to be associated with </w:t>
      </w:r>
      <w:r w:rsidR="007729F2">
        <w:rPr>
          <w:iCs/>
        </w:rPr>
        <w:t>TPO</w:t>
      </w:r>
      <w:r w:rsidR="00D53042">
        <w:rPr>
          <w:iCs/>
        </w:rPr>
        <w:t xml:space="preserve"> antibody</w:t>
      </w:r>
      <w:r w:rsidR="00D53042" w:rsidRPr="00C4431B">
        <w:rPr>
          <w:iCs/>
        </w:rPr>
        <w:t xml:space="preserve"> positivity</w:t>
      </w:r>
      <w:r w:rsidR="00D53042">
        <w:rPr>
          <w:iCs/>
        </w:rPr>
        <w:t>.</w:t>
      </w:r>
      <w:r w:rsidR="00EF7820" w:rsidRPr="00833E56">
        <w:rPr>
          <w:szCs w:val="24"/>
        </w:rPr>
        <w:t xml:space="preserve"> [Evidence level: moderate]</w:t>
      </w:r>
    </w:p>
    <w:p w14:paraId="1BAAA124" w14:textId="585C602C" w:rsidR="00EF7820" w:rsidRPr="00BC72C9" w:rsidRDefault="005F490F" w:rsidP="00EF7820">
      <w:pPr>
        <w:rPr>
          <w:b/>
          <w:i/>
          <w:iCs/>
          <w:color w:val="549E39" w:themeColor="accent1"/>
          <w:szCs w:val="24"/>
        </w:rPr>
      </w:pPr>
      <w:r w:rsidRPr="00BC72C9">
        <w:rPr>
          <w:b/>
          <w:i/>
          <w:iCs/>
          <w:color w:val="549E39" w:themeColor="accent1"/>
          <w:szCs w:val="24"/>
        </w:rPr>
        <w:t>3.6.4.2</w:t>
      </w:r>
      <w:r w:rsidR="00E17D81" w:rsidRPr="00BC72C9">
        <w:rPr>
          <w:b/>
          <w:i/>
          <w:iCs/>
          <w:color w:val="549E39" w:themeColor="accent1"/>
          <w:szCs w:val="24"/>
        </w:rPr>
        <w:tab/>
      </w:r>
      <w:r w:rsidRPr="00BC72C9">
        <w:rPr>
          <w:b/>
          <w:i/>
          <w:iCs/>
          <w:color w:val="549E39" w:themeColor="accent1"/>
          <w:szCs w:val="24"/>
        </w:rPr>
        <w:t>Hyper</w:t>
      </w:r>
      <w:r w:rsidR="00EF7820" w:rsidRPr="00BC72C9">
        <w:rPr>
          <w:b/>
          <w:i/>
          <w:iCs/>
          <w:color w:val="549E39" w:themeColor="accent1"/>
          <w:szCs w:val="24"/>
        </w:rPr>
        <w:t>thyroid</w:t>
      </w:r>
      <w:r w:rsidRPr="00BC72C9">
        <w:rPr>
          <w:b/>
          <w:i/>
          <w:iCs/>
          <w:color w:val="549E39" w:themeColor="accent1"/>
          <w:szCs w:val="24"/>
        </w:rPr>
        <w:t>ism</w:t>
      </w:r>
      <w:r w:rsidR="00EF7820" w:rsidRPr="00BC72C9">
        <w:rPr>
          <w:b/>
          <w:i/>
          <w:iCs/>
          <w:color w:val="549E39" w:themeColor="accent1"/>
          <w:szCs w:val="24"/>
        </w:rPr>
        <w:t xml:space="preserve"> </w:t>
      </w:r>
    </w:p>
    <w:p w14:paraId="75E882E7" w14:textId="0889BD2D" w:rsidR="00EF7820" w:rsidRPr="00833E56" w:rsidRDefault="00EF7820" w:rsidP="00EF7820">
      <w:pPr>
        <w:rPr>
          <w:szCs w:val="24"/>
        </w:rPr>
      </w:pPr>
      <w:r w:rsidRPr="00833E56">
        <w:rPr>
          <w:szCs w:val="24"/>
        </w:rPr>
        <w:t xml:space="preserve">One study </w:t>
      </w:r>
      <w:r w:rsidR="00C17FE2">
        <w:rPr>
          <w:szCs w:val="24"/>
        </w:rPr>
        <w:t xml:space="preserve">(DeLuca et al, 2010) </w:t>
      </w:r>
      <w:r w:rsidRPr="00833E56">
        <w:rPr>
          <w:szCs w:val="24"/>
        </w:rPr>
        <w:t xml:space="preserve">comparing the course of </w:t>
      </w:r>
      <w:r w:rsidR="00E436DC">
        <w:rPr>
          <w:szCs w:val="24"/>
        </w:rPr>
        <w:t>Graves’</w:t>
      </w:r>
      <w:r w:rsidRPr="00833E56">
        <w:rPr>
          <w:szCs w:val="24"/>
        </w:rPr>
        <w:t xml:space="preserve"> disease in CYP with Down syndrome with a control group of CYP without Down syndrome found a mean fT4 </w:t>
      </w:r>
      <w:r w:rsidR="00C17FE2">
        <w:rPr>
          <w:szCs w:val="24"/>
        </w:rPr>
        <w:t>concentration</w:t>
      </w:r>
      <w:r w:rsidRPr="00833E56">
        <w:rPr>
          <w:szCs w:val="24"/>
        </w:rPr>
        <w:t xml:space="preserve"> of 43.3 pmol/l (SD 17.3) in CYP with Down syndrome compared with 41.2 pmol/l (SD 15.1) in the control group. T</w:t>
      </w:r>
      <w:r w:rsidR="00A3398F">
        <w:rPr>
          <w:szCs w:val="24"/>
        </w:rPr>
        <w:t>SH re</w:t>
      </w:r>
      <w:r w:rsidR="00226404">
        <w:rPr>
          <w:szCs w:val="24"/>
        </w:rPr>
        <w:t>ceptor</w:t>
      </w:r>
      <w:r w:rsidR="00A3398F">
        <w:rPr>
          <w:szCs w:val="24"/>
        </w:rPr>
        <w:t xml:space="preserve"> antibodies</w:t>
      </w:r>
      <w:r w:rsidRPr="00833E56">
        <w:rPr>
          <w:szCs w:val="24"/>
        </w:rPr>
        <w:t xml:space="preserve"> level was 28 IU/l (range 9-205) in CYP with Down syndrome and 20 IU/l (range 2-369) in CYP without Down syndrome. Normal values for antibody levels were defined as: </w:t>
      </w:r>
      <w:r w:rsidR="00094CA9">
        <w:rPr>
          <w:szCs w:val="24"/>
        </w:rPr>
        <w:t>TPO</w:t>
      </w:r>
      <w:r w:rsidR="00FA3F27">
        <w:rPr>
          <w:szCs w:val="24"/>
        </w:rPr>
        <w:t xml:space="preserve"> antibodies</w:t>
      </w:r>
      <w:r w:rsidRPr="00833E56">
        <w:rPr>
          <w:szCs w:val="24"/>
        </w:rPr>
        <w:t xml:space="preserve"> &lt;20 IU/l, </w:t>
      </w:r>
      <w:r w:rsidR="00A45AD6">
        <w:rPr>
          <w:szCs w:val="24"/>
        </w:rPr>
        <w:t>thyroglobulin antibodies</w:t>
      </w:r>
      <w:r w:rsidRPr="00833E56">
        <w:rPr>
          <w:szCs w:val="24"/>
        </w:rPr>
        <w:t xml:space="preserve"> &lt;20 IU/l and T</w:t>
      </w:r>
      <w:r w:rsidR="00A3398F">
        <w:rPr>
          <w:szCs w:val="24"/>
        </w:rPr>
        <w:t>SH re</w:t>
      </w:r>
      <w:r w:rsidR="00226404">
        <w:rPr>
          <w:szCs w:val="24"/>
        </w:rPr>
        <w:t>ceptor</w:t>
      </w:r>
      <w:r w:rsidR="00A3398F">
        <w:rPr>
          <w:szCs w:val="24"/>
        </w:rPr>
        <w:t xml:space="preserve"> antibodies</w:t>
      </w:r>
      <w:r w:rsidRPr="00833E56">
        <w:rPr>
          <w:szCs w:val="24"/>
        </w:rPr>
        <w:t xml:space="preserve"> &lt; 1.5 IU/l.  [Evidence level: low]</w:t>
      </w:r>
    </w:p>
    <w:p w14:paraId="73F2D8B8" w14:textId="39BF98B3" w:rsidR="00EF7820" w:rsidRPr="00833E56" w:rsidRDefault="00EF7820" w:rsidP="00EF7820">
      <w:pPr>
        <w:rPr>
          <w:szCs w:val="24"/>
        </w:rPr>
      </w:pPr>
      <w:r w:rsidRPr="00833E56">
        <w:rPr>
          <w:szCs w:val="24"/>
        </w:rPr>
        <w:t xml:space="preserve">The prevalence of clinical signs and symptoms </w:t>
      </w:r>
      <w:r w:rsidR="00C17FE2">
        <w:rPr>
          <w:szCs w:val="24"/>
        </w:rPr>
        <w:t>in</w:t>
      </w:r>
      <w:r w:rsidRPr="00833E56">
        <w:rPr>
          <w:szCs w:val="24"/>
        </w:rPr>
        <w:t xml:space="preserve"> CYP with Down syndrome with </w:t>
      </w:r>
      <w:r w:rsidR="00E436DC">
        <w:rPr>
          <w:szCs w:val="24"/>
        </w:rPr>
        <w:t>Graves’</w:t>
      </w:r>
      <w:r w:rsidRPr="00833E56">
        <w:rPr>
          <w:szCs w:val="24"/>
        </w:rPr>
        <w:t xml:space="preserve"> disease </w:t>
      </w:r>
      <w:r w:rsidR="00C17FE2">
        <w:rPr>
          <w:szCs w:val="24"/>
        </w:rPr>
        <w:t xml:space="preserve">compared with </w:t>
      </w:r>
      <w:r w:rsidRPr="00833E56">
        <w:rPr>
          <w:szCs w:val="24"/>
        </w:rPr>
        <w:t xml:space="preserve">CYP without Down syndrome with </w:t>
      </w:r>
      <w:r w:rsidR="00E436DC">
        <w:rPr>
          <w:szCs w:val="24"/>
        </w:rPr>
        <w:t>Graves’</w:t>
      </w:r>
      <w:r w:rsidRPr="00833E56">
        <w:rPr>
          <w:szCs w:val="24"/>
        </w:rPr>
        <w:t xml:space="preserve"> disease showed no significant difference between the two groups. [Evidence level: very low]</w:t>
      </w:r>
    </w:p>
    <w:bookmarkEnd w:id="142"/>
    <w:p w14:paraId="4A37E558" w14:textId="0AA2D836" w:rsidR="00D948DA" w:rsidRDefault="00D948DA" w:rsidP="007D623E">
      <w:pPr>
        <w:pStyle w:val="Heading2"/>
        <w:rPr>
          <w:bCs/>
          <w:szCs w:val="24"/>
        </w:rPr>
      </w:pPr>
      <w:r>
        <w:tab/>
      </w:r>
    </w:p>
    <w:p w14:paraId="3E73908F" w14:textId="49B55406" w:rsidR="00291D50" w:rsidRPr="00BC72C9" w:rsidRDefault="00291D50" w:rsidP="00291D50">
      <w:pPr>
        <w:pStyle w:val="Heading2"/>
        <w:rPr>
          <w:color w:val="549E39" w:themeColor="accent1"/>
          <w:sz w:val="28"/>
          <w:szCs w:val="28"/>
        </w:rPr>
      </w:pPr>
      <w:bookmarkStart w:id="181" w:name="_Toc33445651"/>
      <w:bookmarkStart w:id="182" w:name="_Hlk33445088"/>
      <w:r w:rsidRPr="00BC72C9">
        <w:rPr>
          <w:color w:val="549E39" w:themeColor="accent1"/>
          <w:sz w:val="28"/>
          <w:szCs w:val="28"/>
        </w:rPr>
        <w:t>3.</w:t>
      </w:r>
      <w:r w:rsidR="004F2AC1" w:rsidRPr="00BC72C9">
        <w:rPr>
          <w:color w:val="549E39" w:themeColor="accent1"/>
          <w:sz w:val="28"/>
          <w:szCs w:val="28"/>
        </w:rPr>
        <w:t>7</w:t>
      </w:r>
      <w:r w:rsidRPr="00BC72C9">
        <w:rPr>
          <w:color w:val="549E39" w:themeColor="accent1"/>
          <w:sz w:val="28"/>
          <w:szCs w:val="28"/>
        </w:rPr>
        <w:t xml:space="preserve"> Consideration of evidence for </w:t>
      </w:r>
      <w:r w:rsidR="00BC2ABC" w:rsidRPr="00BC72C9">
        <w:rPr>
          <w:color w:val="549E39" w:themeColor="accent1"/>
          <w:sz w:val="28"/>
          <w:szCs w:val="28"/>
        </w:rPr>
        <w:t>thresholds for initiating treatment</w:t>
      </w:r>
      <w:bookmarkEnd w:id="181"/>
      <w:r w:rsidRPr="00BC72C9">
        <w:rPr>
          <w:color w:val="549E39" w:themeColor="accent1"/>
          <w:sz w:val="28"/>
          <w:szCs w:val="28"/>
        </w:rPr>
        <w:t xml:space="preserve"> </w:t>
      </w:r>
    </w:p>
    <w:p w14:paraId="56579C03" w14:textId="4E344217" w:rsidR="00291D50" w:rsidRPr="00BC72C9" w:rsidRDefault="00291D50" w:rsidP="00291D50">
      <w:pPr>
        <w:pStyle w:val="Heading3"/>
        <w:rPr>
          <w:color w:val="549E39" w:themeColor="accent1"/>
        </w:rPr>
      </w:pPr>
      <w:bookmarkStart w:id="183" w:name="_Toc33445652"/>
      <w:r w:rsidRPr="00BC72C9">
        <w:rPr>
          <w:color w:val="549E39" w:themeColor="accent1"/>
        </w:rPr>
        <w:t>3.</w:t>
      </w:r>
      <w:r w:rsidR="00682823" w:rsidRPr="00BC72C9">
        <w:rPr>
          <w:color w:val="549E39" w:themeColor="accent1"/>
        </w:rPr>
        <w:t>7</w:t>
      </w:r>
      <w:r w:rsidRPr="00BC72C9">
        <w:rPr>
          <w:color w:val="549E39" w:themeColor="accent1"/>
        </w:rPr>
        <w:t>.1</w:t>
      </w:r>
      <w:r w:rsidR="0032781E" w:rsidRPr="00BC72C9">
        <w:rPr>
          <w:color w:val="549E39" w:themeColor="accent1"/>
        </w:rPr>
        <w:tab/>
      </w:r>
      <w:r w:rsidRPr="00BC72C9">
        <w:rPr>
          <w:color w:val="549E39" w:themeColor="accent1"/>
        </w:rPr>
        <w:t>Overall quality of evidence</w:t>
      </w:r>
      <w:bookmarkEnd w:id="183"/>
    </w:p>
    <w:p w14:paraId="2EF0B769" w14:textId="04F714B6" w:rsidR="008B001C" w:rsidRDefault="008B001C" w:rsidP="008B001C">
      <w:pPr>
        <w:rPr>
          <w:lang w:val="en-US"/>
        </w:rPr>
      </w:pPr>
      <w:r>
        <w:rPr>
          <w:lang w:val="en-US"/>
        </w:rPr>
        <w:t>This section includes consideration of the evidence findings</w:t>
      </w:r>
      <w:r w:rsidR="00A277D9">
        <w:rPr>
          <w:lang w:val="en-US"/>
        </w:rPr>
        <w:t xml:space="preserve"> for thresholds for initiating treatment and</w:t>
      </w:r>
      <w:r w:rsidR="0092477D">
        <w:rPr>
          <w:lang w:val="en-US"/>
        </w:rPr>
        <w:t>/</w:t>
      </w:r>
      <w:r w:rsidR="00A277D9">
        <w:rPr>
          <w:lang w:val="en-US"/>
        </w:rPr>
        <w:t>or further investi</w:t>
      </w:r>
      <w:r w:rsidR="0092477D">
        <w:rPr>
          <w:lang w:val="en-US"/>
        </w:rPr>
        <w:t xml:space="preserve">gations. </w:t>
      </w:r>
      <w:r>
        <w:rPr>
          <w:lang w:val="en-US"/>
        </w:rPr>
        <w:t xml:space="preserve">Where the evidence reviewed linked directly to a recommendation the recommendation is cross-referenced. In some instances recommendations have been drafted based upon an overall consideration of a body of evidence rather than on a particular finding, again this association is cross-referenced. Some recommendations </w:t>
      </w:r>
      <w:r w:rsidR="0092477D">
        <w:rPr>
          <w:lang w:val="en-US"/>
        </w:rPr>
        <w:t>have been</w:t>
      </w:r>
      <w:r>
        <w:rPr>
          <w:lang w:val="en-US"/>
        </w:rPr>
        <w:t xml:space="preserve"> drafted following the GDG’s discussion of the evidence in order to encourage good practice. These recommendations are based upon the clinical experience </w:t>
      </w:r>
      <w:r>
        <w:rPr>
          <w:lang w:val="en-US"/>
        </w:rPr>
        <w:lastRenderedPageBreak/>
        <w:t>and expertise of professionals in the group and the views and experiences of care expressed by CYP’s representatives</w:t>
      </w:r>
      <w:r w:rsidR="00B34961">
        <w:rPr>
          <w:lang w:val="en-US"/>
        </w:rPr>
        <w:t xml:space="preserve">. </w:t>
      </w:r>
    </w:p>
    <w:p w14:paraId="63B900DF" w14:textId="483F0E76" w:rsidR="008B001C" w:rsidRPr="00B56B31" w:rsidRDefault="008B001C" w:rsidP="008B001C">
      <w:r>
        <w:rPr>
          <w:lang w:val="en-US"/>
        </w:rPr>
        <w:t xml:space="preserve">The strength of recommendations is reflected in their wording, as used in NICE clinical guidelines. The term “offer” is used to represent a strong recommendation and “consider” represents a less strong recommendation. The body of evidence for this guideline is predominantly of low and very low certainty as defined using the GRADE methodology. This is usual for evidence based upon observational studies, many of which rely upon </w:t>
      </w:r>
      <w:r w:rsidR="00BB6B89">
        <w:rPr>
          <w:lang w:val="en-US"/>
        </w:rPr>
        <w:t>the retrospective</w:t>
      </w:r>
      <w:r>
        <w:rPr>
          <w:lang w:val="en-US"/>
        </w:rPr>
        <w:t xml:space="preserve"> examination of medical records, and so the strength of recommendations for this guideline is not based solely upon the level of certainty of findings as there is a clear floor effect in this instance. Where there were 2 or more studies providing evidence for a recommendation supported by GDG consensus a strong recommendation was made. Where there was very limited supporting </w:t>
      </w:r>
      <w:r w:rsidR="00BB6B89">
        <w:rPr>
          <w:lang w:val="en-US"/>
        </w:rPr>
        <w:t>evidence</w:t>
      </w:r>
      <w:r>
        <w:rPr>
          <w:lang w:val="en-US"/>
        </w:rPr>
        <w:t xml:space="preserve"> or some disagreement amongst GDG members (but with overall consensus) a less strong recommendation was made.</w:t>
      </w:r>
    </w:p>
    <w:p w14:paraId="35EA6905" w14:textId="6AB21639" w:rsidR="00E01C17" w:rsidRPr="00BC72C9" w:rsidRDefault="001B70D2" w:rsidP="00E272EA">
      <w:pPr>
        <w:pStyle w:val="Heading3"/>
        <w:jc w:val="left"/>
        <w:rPr>
          <w:color w:val="549E39" w:themeColor="accent1"/>
        </w:rPr>
      </w:pPr>
      <w:bookmarkStart w:id="184" w:name="_Toc33445653"/>
      <w:r w:rsidRPr="00BC72C9">
        <w:rPr>
          <w:color w:val="549E39" w:themeColor="accent1"/>
        </w:rPr>
        <w:t>3.</w:t>
      </w:r>
      <w:r w:rsidR="005E09B4" w:rsidRPr="00BC72C9">
        <w:rPr>
          <w:color w:val="549E39" w:themeColor="accent1"/>
        </w:rPr>
        <w:t>7.2</w:t>
      </w:r>
      <w:r w:rsidR="0032781E" w:rsidRPr="00BC72C9">
        <w:rPr>
          <w:color w:val="549E39" w:themeColor="accent1"/>
        </w:rPr>
        <w:tab/>
      </w:r>
      <w:r w:rsidR="00E01C17" w:rsidRPr="00BC72C9">
        <w:rPr>
          <w:color w:val="549E39" w:themeColor="accent1"/>
        </w:rPr>
        <w:t>Q.3</w:t>
      </w:r>
      <w:r w:rsidR="00E272EA">
        <w:rPr>
          <w:color w:val="549E39" w:themeColor="accent1"/>
        </w:rPr>
        <w:t xml:space="preserve">. </w:t>
      </w:r>
      <w:r w:rsidR="00E01C17" w:rsidRPr="00BC72C9">
        <w:rPr>
          <w:color w:val="549E39" w:themeColor="accent1"/>
        </w:rPr>
        <w:t xml:space="preserve"> At what thresholds should treatment be initiated when hypothyroidism has been detected, including clinical symptoms and biochemical thresholds?</w:t>
      </w:r>
      <w:bookmarkEnd w:id="184"/>
      <w:r w:rsidR="00E01C17" w:rsidRPr="00BC72C9">
        <w:rPr>
          <w:color w:val="549E39" w:themeColor="accent1"/>
        </w:rPr>
        <w:t xml:space="preserve"> </w:t>
      </w:r>
    </w:p>
    <w:p w14:paraId="0B0C8927" w14:textId="333CF528" w:rsidR="00E01C17" w:rsidRPr="00664933" w:rsidRDefault="00E01C17" w:rsidP="00E01C17">
      <w:pPr>
        <w:pStyle w:val="Heading4"/>
        <w:rPr>
          <w:b/>
          <w:color w:val="549E39" w:themeColor="accent1"/>
        </w:rPr>
      </w:pPr>
      <w:r w:rsidRPr="00664933">
        <w:rPr>
          <w:b/>
          <w:color w:val="549E39" w:themeColor="accent1"/>
        </w:rPr>
        <w:t>3.</w:t>
      </w:r>
      <w:r w:rsidR="006A3A83" w:rsidRPr="00664933">
        <w:rPr>
          <w:b/>
          <w:color w:val="549E39" w:themeColor="accent1"/>
        </w:rPr>
        <w:t>7.2</w:t>
      </w:r>
      <w:r w:rsidRPr="00664933">
        <w:rPr>
          <w:b/>
          <w:color w:val="549E39" w:themeColor="accent1"/>
        </w:rPr>
        <w:t>.</w:t>
      </w:r>
      <w:r w:rsidR="00664933" w:rsidRPr="00664933">
        <w:rPr>
          <w:b/>
          <w:color w:val="549E39" w:themeColor="accent1"/>
        </w:rPr>
        <w:t xml:space="preserve"> </w:t>
      </w:r>
      <w:r w:rsidR="00CA3A5C" w:rsidRPr="00664933">
        <w:rPr>
          <w:b/>
          <w:color w:val="549E39" w:themeColor="accent1"/>
        </w:rPr>
        <w:t>Newborn period</w:t>
      </w:r>
    </w:p>
    <w:p w14:paraId="37CB9C5A" w14:textId="4366642B" w:rsidR="00E01C17" w:rsidRPr="00664933" w:rsidRDefault="00E01C17" w:rsidP="00EB6972">
      <w:pPr>
        <w:jc w:val="left"/>
        <w:rPr>
          <w:szCs w:val="24"/>
        </w:rPr>
      </w:pPr>
      <w:r w:rsidRPr="00664933">
        <w:rPr>
          <w:szCs w:val="24"/>
        </w:rPr>
        <w:t>The guideline</w:t>
      </w:r>
      <w:r w:rsidR="00CA3A5C" w:rsidRPr="00664933">
        <w:rPr>
          <w:szCs w:val="24"/>
        </w:rPr>
        <w:t xml:space="preserve"> development</w:t>
      </w:r>
      <w:r w:rsidRPr="00664933">
        <w:rPr>
          <w:szCs w:val="24"/>
        </w:rPr>
        <w:t xml:space="preserve"> group emphasized that</w:t>
      </w:r>
      <w:r w:rsidR="00745810" w:rsidRPr="00664933">
        <w:rPr>
          <w:szCs w:val="24"/>
        </w:rPr>
        <w:t xml:space="preserve"> the</w:t>
      </w:r>
      <w:r w:rsidRPr="00664933">
        <w:rPr>
          <w:szCs w:val="24"/>
        </w:rPr>
        <w:t xml:space="preserve"> national </w:t>
      </w:r>
      <w:r w:rsidR="00E25383">
        <w:rPr>
          <w:szCs w:val="24"/>
        </w:rPr>
        <w:t xml:space="preserve">blood spot </w:t>
      </w:r>
      <w:r w:rsidRPr="00664933">
        <w:rPr>
          <w:szCs w:val="24"/>
        </w:rPr>
        <w:t xml:space="preserve">screening programme for </w:t>
      </w:r>
      <w:r w:rsidR="00CA3A5C" w:rsidRPr="00664933">
        <w:rPr>
          <w:szCs w:val="24"/>
        </w:rPr>
        <w:t>congenital hypothyroidism</w:t>
      </w:r>
      <w:r w:rsidR="00664933" w:rsidRPr="00664933">
        <w:rPr>
          <w:szCs w:val="24"/>
        </w:rPr>
        <w:t xml:space="preserve"> suspected</w:t>
      </w:r>
      <w:r w:rsidR="00CA3A5C" w:rsidRPr="00664933">
        <w:rPr>
          <w:szCs w:val="24"/>
        </w:rPr>
        <w:t xml:space="preserve"> </w:t>
      </w:r>
      <w:r w:rsidRPr="00664933">
        <w:rPr>
          <w:szCs w:val="24"/>
        </w:rPr>
        <w:t xml:space="preserve">all infants, including thresholds for repeat testing and treatment, should be followed for </w:t>
      </w:r>
      <w:r w:rsidR="00BB6B89" w:rsidRPr="00664933">
        <w:rPr>
          <w:szCs w:val="24"/>
        </w:rPr>
        <w:t>newborn</w:t>
      </w:r>
      <w:r w:rsidRPr="00664933">
        <w:rPr>
          <w:szCs w:val="24"/>
        </w:rPr>
        <w:t xml:space="preserve"> babies with Down syndrome</w:t>
      </w:r>
      <w:r w:rsidR="00323904" w:rsidRPr="00664933">
        <w:rPr>
          <w:szCs w:val="24"/>
        </w:rPr>
        <w:t xml:space="preserve"> (including those </w:t>
      </w:r>
      <w:r w:rsidR="00D46044" w:rsidRPr="00664933">
        <w:rPr>
          <w:szCs w:val="24"/>
        </w:rPr>
        <w:t xml:space="preserve">born </w:t>
      </w:r>
      <w:r w:rsidR="00323904" w:rsidRPr="00664933">
        <w:rPr>
          <w:szCs w:val="24"/>
        </w:rPr>
        <w:t>pre</w:t>
      </w:r>
      <w:r w:rsidR="00D46044" w:rsidRPr="00664933">
        <w:rPr>
          <w:szCs w:val="24"/>
        </w:rPr>
        <w:t>term</w:t>
      </w:r>
      <w:r w:rsidR="00323904" w:rsidRPr="00664933">
        <w:rPr>
          <w:szCs w:val="24"/>
        </w:rPr>
        <w:t>, twin</w:t>
      </w:r>
      <w:r w:rsidR="00D46044" w:rsidRPr="00664933">
        <w:rPr>
          <w:szCs w:val="24"/>
        </w:rPr>
        <w:t>s</w:t>
      </w:r>
      <w:r w:rsidR="00323904" w:rsidRPr="00664933">
        <w:rPr>
          <w:szCs w:val="24"/>
        </w:rPr>
        <w:t>, sick neonates etc)</w:t>
      </w:r>
      <w:r w:rsidR="00BE7D45" w:rsidRPr="00664933">
        <w:rPr>
          <w:szCs w:val="24"/>
        </w:rPr>
        <w:t>.</w:t>
      </w:r>
      <w:r w:rsidR="00CA3A5C" w:rsidRPr="00664933">
        <w:rPr>
          <w:szCs w:val="24"/>
        </w:rPr>
        <w:t xml:space="preserve"> </w:t>
      </w:r>
    </w:p>
    <w:p w14:paraId="70B204E7" w14:textId="6504BAC0" w:rsidR="00D834CB" w:rsidRPr="00BC72C9" w:rsidRDefault="00D834CB" w:rsidP="00D834CB">
      <w:pPr>
        <w:pStyle w:val="Heading4"/>
        <w:rPr>
          <w:b/>
          <w:color w:val="549E39" w:themeColor="accent1"/>
        </w:rPr>
      </w:pPr>
      <w:r w:rsidRPr="00BC72C9">
        <w:rPr>
          <w:b/>
          <w:color w:val="549E39" w:themeColor="accent1"/>
        </w:rPr>
        <w:t>3.</w:t>
      </w:r>
      <w:r w:rsidR="006A3A83" w:rsidRPr="00BC72C9">
        <w:rPr>
          <w:b/>
          <w:color w:val="549E39" w:themeColor="accent1"/>
        </w:rPr>
        <w:t>7.2</w:t>
      </w:r>
      <w:r w:rsidRPr="00BC72C9">
        <w:rPr>
          <w:b/>
          <w:color w:val="549E39" w:themeColor="accent1"/>
        </w:rPr>
        <w:t>.2</w:t>
      </w:r>
      <w:r w:rsidRPr="00BC72C9">
        <w:rPr>
          <w:b/>
          <w:color w:val="549E39" w:themeColor="accent1"/>
        </w:rPr>
        <w:tab/>
        <w:t>Ongoing surveillance</w:t>
      </w:r>
      <w:r w:rsidR="0031394D" w:rsidRPr="00BC72C9">
        <w:rPr>
          <w:b/>
          <w:color w:val="549E39" w:themeColor="accent1"/>
        </w:rPr>
        <w:t xml:space="preserve"> </w:t>
      </w:r>
      <w:r w:rsidR="00A371B9" w:rsidRPr="00BC72C9">
        <w:rPr>
          <w:b/>
          <w:color w:val="549E39" w:themeColor="accent1"/>
        </w:rPr>
        <w:t>and repeat testing</w:t>
      </w:r>
      <w:r w:rsidR="00632182" w:rsidRPr="00BC72C9">
        <w:rPr>
          <w:b/>
          <w:color w:val="549E39" w:themeColor="accent1"/>
        </w:rPr>
        <w:t xml:space="preserve"> </w:t>
      </w:r>
      <w:r w:rsidR="00FC2F4C" w:rsidRPr="00BC72C9">
        <w:rPr>
          <w:b/>
          <w:color w:val="549E39" w:themeColor="accent1"/>
        </w:rPr>
        <w:t xml:space="preserve">(Recommendations section </w:t>
      </w:r>
      <w:r w:rsidR="00FE247D" w:rsidRPr="00BC72C9">
        <w:rPr>
          <w:b/>
          <w:color w:val="549E39" w:themeColor="accent1"/>
        </w:rPr>
        <w:t>3.8.1</w:t>
      </w:r>
      <w:r w:rsidR="00FC2F4C" w:rsidRPr="00BC72C9">
        <w:rPr>
          <w:b/>
          <w:color w:val="549E39" w:themeColor="accent1"/>
        </w:rPr>
        <w:t>)</w:t>
      </w:r>
    </w:p>
    <w:p w14:paraId="07C0986B" w14:textId="09319437" w:rsidR="00BC6543" w:rsidRDefault="001B1D67" w:rsidP="00D834CB">
      <w:pPr>
        <w:spacing w:after="0" w:line="240" w:lineRule="auto"/>
        <w:rPr>
          <w:bCs/>
          <w:szCs w:val="24"/>
        </w:rPr>
      </w:pPr>
      <w:r>
        <w:rPr>
          <w:bCs/>
          <w:szCs w:val="24"/>
        </w:rPr>
        <w:t>For summary table of thresholds used in included studies see Appendix K.</w:t>
      </w:r>
    </w:p>
    <w:p w14:paraId="4791DDFA" w14:textId="77777777" w:rsidR="007F5061" w:rsidRDefault="007F5061" w:rsidP="00D834CB">
      <w:pPr>
        <w:spacing w:after="0" w:line="240" w:lineRule="auto"/>
        <w:rPr>
          <w:bCs/>
          <w:szCs w:val="24"/>
        </w:rPr>
      </w:pPr>
    </w:p>
    <w:p w14:paraId="568FFBE0" w14:textId="49D4534C" w:rsidR="00933B77" w:rsidRDefault="00D834CB" w:rsidP="00D834CB">
      <w:pPr>
        <w:spacing w:after="0" w:line="240" w:lineRule="auto"/>
        <w:rPr>
          <w:bCs/>
          <w:szCs w:val="24"/>
        </w:rPr>
      </w:pPr>
      <w:r w:rsidRPr="003A324F">
        <w:rPr>
          <w:bCs/>
          <w:szCs w:val="24"/>
        </w:rPr>
        <w:t xml:space="preserve">The guideline group </w:t>
      </w:r>
      <w:r>
        <w:rPr>
          <w:bCs/>
          <w:szCs w:val="24"/>
        </w:rPr>
        <w:t xml:space="preserve">noted that test thresholds </w:t>
      </w:r>
      <w:r w:rsidR="00F33F0F">
        <w:rPr>
          <w:bCs/>
          <w:szCs w:val="24"/>
        </w:rPr>
        <w:t xml:space="preserve">for TSH, fT4, TT4 and fT3 </w:t>
      </w:r>
      <w:r>
        <w:rPr>
          <w:bCs/>
          <w:szCs w:val="24"/>
        </w:rPr>
        <w:t>are assay specific and recommending specific thresholds could therefore be very misleading</w:t>
      </w:r>
      <w:r w:rsidR="00140CBE">
        <w:rPr>
          <w:bCs/>
          <w:szCs w:val="24"/>
        </w:rPr>
        <w:t xml:space="preserve"> (Barth et al, 2017)</w:t>
      </w:r>
      <w:r>
        <w:rPr>
          <w:bCs/>
          <w:szCs w:val="24"/>
        </w:rPr>
        <w:t>. This is underlined by the range of thresholds reported in the reviewed evidence (</w:t>
      </w:r>
      <w:r w:rsidR="00E867B1">
        <w:rPr>
          <w:bCs/>
          <w:szCs w:val="24"/>
        </w:rPr>
        <w:t>n=</w:t>
      </w:r>
      <w:r w:rsidR="003B6A3C">
        <w:rPr>
          <w:bCs/>
          <w:szCs w:val="24"/>
        </w:rPr>
        <w:t xml:space="preserve">19 studies; </w:t>
      </w:r>
      <w:r>
        <w:rPr>
          <w:bCs/>
          <w:szCs w:val="24"/>
        </w:rPr>
        <w:t xml:space="preserve">see thresholds </w:t>
      </w:r>
      <w:r w:rsidR="00C94B14">
        <w:rPr>
          <w:bCs/>
          <w:szCs w:val="24"/>
        </w:rPr>
        <w:t xml:space="preserve">summary table </w:t>
      </w:r>
      <w:r>
        <w:rPr>
          <w:bCs/>
          <w:szCs w:val="24"/>
        </w:rPr>
        <w:t xml:space="preserve">in </w:t>
      </w:r>
      <w:r w:rsidRPr="00C94B14">
        <w:rPr>
          <w:bCs/>
          <w:szCs w:val="24"/>
        </w:rPr>
        <w:t>Appendix</w:t>
      </w:r>
      <w:r>
        <w:rPr>
          <w:bCs/>
          <w:szCs w:val="24"/>
        </w:rPr>
        <w:t xml:space="preserve"> </w:t>
      </w:r>
      <w:r w:rsidR="00C94B14">
        <w:rPr>
          <w:bCs/>
          <w:szCs w:val="24"/>
        </w:rPr>
        <w:t>K</w:t>
      </w:r>
      <w:r>
        <w:rPr>
          <w:bCs/>
          <w:szCs w:val="24"/>
        </w:rPr>
        <w:t>). The group were aware that normal reference ranges would vary from area to area and over time and thus refer instead to local assay-specific laboratory-defined normal reference ranges</w:t>
      </w:r>
      <w:r w:rsidR="00926F3A">
        <w:rPr>
          <w:bCs/>
          <w:szCs w:val="24"/>
        </w:rPr>
        <w:t xml:space="preserve"> </w:t>
      </w:r>
      <w:r w:rsidR="00037BBB">
        <w:rPr>
          <w:bCs/>
          <w:szCs w:val="24"/>
        </w:rPr>
        <w:t>in</w:t>
      </w:r>
      <w:r w:rsidR="008122BC">
        <w:rPr>
          <w:bCs/>
          <w:szCs w:val="24"/>
        </w:rPr>
        <w:t xml:space="preserve"> </w:t>
      </w:r>
      <w:r w:rsidR="00926F3A">
        <w:rPr>
          <w:bCs/>
          <w:szCs w:val="24"/>
        </w:rPr>
        <w:t>the recom</w:t>
      </w:r>
      <w:r w:rsidR="00AE4B7E">
        <w:rPr>
          <w:bCs/>
          <w:szCs w:val="24"/>
        </w:rPr>
        <w:t>mendations</w:t>
      </w:r>
      <w:r>
        <w:rPr>
          <w:bCs/>
          <w:szCs w:val="24"/>
        </w:rPr>
        <w:t xml:space="preserve">. </w:t>
      </w:r>
      <w:r w:rsidR="00CD64B5">
        <w:rPr>
          <w:bCs/>
          <w:szCs w:val="24"/>
        </w:rPr>
        <w:t>They also felt clinic</w:t>
      </w:r>
      <w:r w:rsidR="0092313D">
        <w:rPr>
          <w:bCs/>
          <w:szCs w:val="24"/>
        </w:rPr>
        <w:t>i</w:t>
      </w:r>
      <w:r w:rsidR="00CD64B5">
        <w:rPr>
          <w:bCs/>
          <w:szCs w:val="24"/>
        </w:rPr>
        <w:t>ans may need to discuss findings</w:t>
      </w:r>
      <w:r w:rsidR="0092313D">
        <w:rPr>
          <w:bCs/>
          <w:szCs w:val="24"/>
        </w:rPr>
        <w:t xml:space="preserve"> </w:t>
      </w:r>
      <w:r w:rsidR="00CD64B5">
        <w:rPr>
          <w:bCs/>
          <w:szCs w:val="24"/>
        </w:rPr>
        <w:t xml:space="preserve">with their local laboratory in order to gain a full understanding of </w:t>
      </w:r>
      <w:r w:rsidR="0092313D">
        <w:rPr>
          <w:bCs/>
          <w:szCs w:val="24"/>
        </w:rPr>
        <w:t>blood test results and their implications</w:t>
      </w:r>
      <w:r w:rsidR="00431723">
        <w:rPr>
          <w:bCs/>
          <w:szCs w:val="24"/>
        </w:rPr>
        <w:t xml:space="preserve"> (Recommendations section 3.8.1)</w:t>
      </w:r>
      <w:r w:rsidR="0092313D">
        <w:rPr>
          <w:bCs/>
          <w:szCs w:val="24"/>
        </w:rPr>
        <w:t xml:space="preserve">. </w:t>
      </w:r>
    </w:p>
    <w:p w14:paraId="4CD36E1D" w14:textId="66342DB1" w:rsidR="00CB642A" w:rsidRDefault="00CB642A" w:rsidP="00D834CB">
      <w:pPr>
        <w:spacing w:after="0" w:line="240" w:lineRule="auto"/>
        <w:rPr>
          <w:bCs/>
          <w:szCs w:val="24"/>
        </w:rPr>
      </w:pPr>
    </w:p>
    <w:p w14:paraId="7AC9D35D" w14:textId="03FB7668" w:rsidR="00CB642A" w:rsidRDefault="00CB642A" w:rsidP="00D834CB">
      <w:pPr>
        <w:spacing w:after="0" w:line="240" w:lineRule="auto"/>
        <w:rPr>
          <w:bCs/>
          <w:szCs w:val="24"/>
        </w:rPr>
      </w:pPr>
      <w:r>
        <w:rPr>
          <w:bCs/>
          <w:szCs w:val="24"/>
        </w:rPr>
        <w:t xml:space="preserve">The GDG made recommendations for </w:t>
      </w:r>
      <w:r w:rsidR="00F574EA">
        <w:rPr>
          <w:bCs/>
          <w:szCs w:val="24"/>
        </w:rPr>
        <w:t xml:space="preserve">seven </w:t>
      </w:r>
      <w:r w:rsidR="00947C8E">
        <w:rPr>
          <w:bCs/>
          <w:szCs w:val="24"/>
        </w:rPr>
        <w:t xml:space="preserve">of the </w:t>
      </w:r>
      <w:r w:rsidR="00F574EA">
        <w:rPr>
          <w:bCs/>
          <w:szCs w:val="24"/>
        </w:rPr>
        <w:t>mo</w:t>
      </w:r>
      <w:r w:rsidR="00A41F4D">
        <w:rPr>
          <w:bCs/>
          <w:szCs w:val="24"/>
        </w:rPr>
        <w:t>re</w:t>
      </w:r>
      <w:r w:rsidR="00F574EA">
        <w:rPr>
          <w:bCs/>
          <w:szCs w:val="24"/>
        </w:rPr>
        <w:t xml:space="preserve"> common abnormal blood test findings relating to hypothyroidism (</w:t>
      </w:r>
      <w:r w:rsidR="00E3596F">
        <w:rPr>
          <w:bCs/>
          <w:szCs w:val="24"/>
        </w:rPr>
        <w:t>R</w:t>
      </w:r>
      <w:r w:rsidR="00EF61E6">
        <w:rPr>
          <w:bCs/>
          <w:szCs w:val="24"/>
        </w:rPr>
        <w:t>ecommendations 3.8.1.1 to 3.8.1.7) plus a recom</w:t>
      </w:r>
      <w:r w:rsidR="00641DF1">
        <w:rPr>
          <w:bCs/>
          <w:szCs w:val="24"/>
        </w:rPr>
        <w:t>m</w:t>
      </w:r>
      <w:r w:rsidR="00EF61E6">
        <w:rPr>
          <w:bCs/>
          <w:szCs w:val="24"/>
        </w:rPr>
        <w:t>endatio</w:t>
      </w:r>
      <w:r w:rsidR="00641DF1">
        <w:rPr>
          <w:bCs/>
          <w:szCs w:val="24"/>
        </w:rPr>
        <w:t>n</w:t>
      </w:r>
      <w:r w:rsidR="00EF61E6">
        <w:rPr>
          <w:bCs/>
          <w:szCs w:val="24"/>
        </w:rPr>
        <w:t xml:space="preserve"> for </w:t>
      </w:r>
      <w:r w:rsidR="00641DF1">
        <w:rPr>
          <w:bCs/>
          <w:szCs w:val="24"/>
        </w:rPr>
        <w:t xml:space="preserve">blood test results suggesting </w:t>
      </w:r>
      <w:r w:rsidR="00EF61E6">
        <w:rPr>
          <w:bCs/>
          <w:szCs w:val="24"/>
        </w:rPr>
        <w:t>hyperthyroidism</w:t>
      </w:r>
      <w:r w:rsidR="00641DF1">
        <w:rPr>
          <w:bCs/>
          <w:szCs w:val="24"/>
        </w:rPr>
        <w:t xml:space="preserve"> (3.8.1.8). </w:t>
      </w:r>
      <w:r w:rsidR="009D6C28">
        <w:rPr>
          <w:bCs/>
          <w:szCs w:val="24"/>
        </w:rPr>
        <w:t xml:space="preserve">These recommendations </w:t>
      </w:r>
      <w:r w:rsidR="005A33D4">
        <w:rPr>
          <w:bCs/>
          <w:szCs w:val="24"/>
        </w:rPr>
        <w:t>are</w:t>
      </w:r>
      <w:r w:rsidR="009F3161">
        <w:rPr>
          <w:bCs/>
          <w:szCs w:val="24"/>
        </w:rPr>
        <w:t xml:space="preserve"> </w:t>
      </w:r>
      <w:r w:rsidR="005A33D4">
        <w:rPr>
          <w:bCs/>
          <w:szCs w:val="24"/>
        </w:rPr>
        <w:t>made to improve the clinical applicability of the guideline</w:t>
      </w:r>
      <w:r w:rsidR="00523F2B">
        <w:rPr>
          <w:bCs/>
          <w:szCs w:val="24"/>
        </w:rPr>
        <w:t xml:space="preserve"> and provide more detailed guidance for specific scenarios.</w:t>
      </w:r>
      <w:r w:rsidR="00C43895">
        <w:rPr>
          <w:bCs/>
          <w:szCs w:val="24"/>
        </w:rPr>
        <w:t xml:space="preserve"> The recommendations draw upon evidence </w:t>
      </w:r>
      <w:r w:rsidR="00865069">
        <w:rPr>
          <w:bCs/>
          <w:szCs w:val="24"/>
        </w:rPr>
        <w:t>reviewed for thresholds</w:t>
      </w:r>
      <w:r w:rsidR="00CC2823">
        <w:rPr>
          <w:bCs/>
          <w:szCs w:val="24"/>
        </w:rPr>
        <w:t xml:space="preserve"> and</w:t>
      </w:r>
      <w:r w:rsidR="0018544E">
        <w:rPr>
          <w:bCs/>
          <w:szCs w:val="24"/>
        </w:rPr>
        <w:t xml:space="preserve"> </w:t>
      </w:r>
      <w:r w:rsidR="00893424">
        <w:rPr>
          <w:bCs/>
          <w:szCs w:val="24"/>
        </w:rPr>
        <w:t xml:space="preserve">the GDG’s </w:t>
      </w:r>
      <w:r w:rsidR="00071570">
        <w:rPr>
          <w:bCs/>
          <w:szCs w:val="24"/>
        </w:rPr>
        <w:t>personal</w:t>
      </w:r>
      <w:r w:rsidR="00893424">
        <w:rPr>
          <w:bCs/>
          <w:szCs w:val="24"/>
        </w:rPr>
        <w:t xml:space="preserve"> clinic</w:t>
      </w:r>
      <w:r w:rsidR="0018544E">
        <w:rPr>
          <w:bCs/>
          <w:szCs w:val="24"/>
        </w:rPr>
        <w:t>a</w:t>
      </w:r>
      <w:r w:rsidR="00893424">
        <w:rPr>
          <w:bCs/>
          <w:szCs w:val="24"/>
        </w:rPr>
        <w:t xml:space="preserve">l </w:t>
      </w:r>
      <w:r w:rsidR="00071570">
        <w:rPr>
          <w:bCs/>
          <w:szCs w:val="24"/>
        </w:rPr>
        <w:t>experience</w:t>
      </w:r>
      <w:r w:rsidR="00893424">
        <w:rPr>
          <w:bCs/>
          <w:szCs w:val="24"/>
        </w:rPr>
        <w:t xml:space="preserve"> and expertise</w:t>
      </w:r>
      <w:r w:rsidR="0018544E">
        <w:rPr>
          <w:bCs/>
          <w:szCs w:val="24"/>
        </w:rPr>
        <w:t xml:space="preserve"> </w:t>
      </w:r>
      <w:r w:rsidR="00865069">
        <w:rPr>
          <w:bCs/>
          <w:szCs w:val="24"/>
        </w:rPr>
        <w:t xml:space="preserve">as well as building on findings from evidence </w:t>
      </w:r>
      <w:r w:rsidR="00933D1E">
        <w:rPr>
          <w:bCs/>
          <w:szCs w:val="24"/>
        </w:rPr>
        <w:t xml:space="preserve">reviewed regarding what tests to perform and when to </w:t>
      </w:r>
      <w:r w:rsidR="00766425">
        <w:rPr>
          <w:bCs/>
          <w:szCs w:val="24"/>
        </w:rPr>
        <w:t>carry them out</w:t>
      </w:r>
      <w:r w:rsidR="00CE46C6">
        <w:rPr>
          <w:bCs/>
          <w:szCs w:val="24"/>
        </w:rPr>
        <w:t xml:space="preserve"> (questions 1 and 2) which provides information on </w:t>
      </w:r>
      <w:r w:rsidR="00612FD8">
        <w:rPr>
          <w:bCs/>
          <w:szCs w:val="24"/>
        </w:rPr>
        <w:t xml:space="preserve">the </w:t>
      </w:r>
      <w:r w:rsidR="00CE46C6">
        <w:rPr>
          <w:bCs/>
          <w:szCs w:val="24"/>
        </w:rPr>
        <w:t>prevalence</w:t>
      </w:r>
      <w:r w:rsidR="002B6744">
        <w:rPr>
          <w:bCs/>
          <w:szCs w:val="24"/>
        </w:rPr>
        <w:t xml:space="preserve"> </w:t>
      </w:r>
      <w:r w:rsidR="00BB6B89">
        <w:rPr>
          <w:bCs/>
          <w:szCs w:val="24"/>
        </w:rPr>
        <w:t>and nature of</w:t>
      </w:r>
      <w:r w:rsidR="009A1D86">
        <w:rPr>
          <w:bCs/>
          <w:szCs w:val="24"/>
        </w:rPr>
        <w:t xml:space="preserve"> thyroid </w:t>
      </w:r>
      <w:r w:rsidR="00CE46C6">
        <w:rPr>
          <w:bCs/>
          <w:szCs w:val="24"/>
        </w:rPr>
        <w:t>disorder</w:t>
      </w:r>
      <w:r w:rsidR="00D1612D">
        <w:rPr>
          <w:bCs/>
          <w:szCs w:val="24"/>
        </w:rPr>
        <w:t xml:space="preserve"> </w:t>
      </w:r>
      <w:r w:rsidR="009A1D86">
        <w:rPr>
          <w:bCs/>
          <w:szCs w:val="24"/>
        </w:rPr>
        <w:t>and</w:t>
      </w:r>
      <w:r w:rsidR="007B7647">
        <w:rPr>
          <w:bCs/>
          <w:szCs w:val="24"/>
        </w:rPr>
        <w:t xml:space="preserve"> underlines the unpredictable and varying course th</w:t>
      </w:r>
      <w:r w:rsidR="00F64366">
        <w:rPr>
          <w:bCs/>
          <w:szCs w:val="24"/>
        </w:rPr>
        <w:t xml:space="preserve">at thyroid disorder </w:t>
      </w:r>
      <w:r w:rsidR="002B6744">
        <w:rPr>
          <w:bCs/>
          <w:szCs w:val="24"/>
        </w:rPr>
        <w:t>can take</w:t>
      </w:r>
      <w:r w:rsidR="00D1612D">
        <w:rPr>
          <w:bCs/>
          <w:szCs w:val="24"/>
        </w:rPr>
        <w:t xml:space="preserve">. </w:t>
      </w:r>
      <w:r w:rsidR="00CE46C6">
        <w:rPr>
          <w:bCs/>
          <w:szCs w:val="24"/>
        </w:rPr>
        <w:t xml:space="preserve"> </w:t>
      </w:r>
      <w:r w:rsidR="000F4057">
        <w:rPr>
          <w:bCs/>
          <w:szCs w:val="24"/>
        </w:rPr>
        <w:t>The</w:t>
      </w:r>
      <w:r w:rsidR="00933928">
        <w:rPr>
          <w:bCs/>
          <w:szCs w:val="24"/>
        </w:rPr>
        <w:t xml:space="preserve">se findings highlight </w:t>
      </w:r>
      <w:r w:rsidR="00BB6B89">
        <w:rPr>
          <w:bCs/>
          <w:szCs w:val="24"/>
        </w:rPr>
        <w:t>the value</w:t>
      </w:r>
      <w:r w:rsidR="000F4057">
        <w:rPr>
          <w:bCs/>
          <w:szCs w:val="24"/>
        </w:rPr>
        <w:t xml:space="preserve"> of discussing abnormal and borderline abnormal </w:t>
      </w:r>
      <w:r w:rsidR="000F4057">
        <w:rPr>
          <w:bCs/>
          <w:szCs w:val="24"/>
        </w:rPr>
        <w:lastRenderedPageBreak/>
        <w:t xml:space="preserve">findings with a more experienced clinician and recommendations </w:t>
      </w:r>
      <w:r w:rsidR="00F41803">
        <w:rPr>
          <w:bCs/>
          <w:szCs w:val="24"/>
        </w:rPr>
        <w:t>include this advice through</w:t>
      </w:r>
      <w:r w:rsidR="000F4057">
        <w:rPr>
          <w:bCs/>
          <w:szCs w:val="24"/>
        </w:rPr>
        <w:t xml:space="preserve">out </w:t>
      </w:r>
      <w:r w:rsidR="007F2826">
        <w:rPr>
          <w:bCs/>
          <w:szCs w:val="24"/>
        </w:rPr>
        <w:t>the section on abnormal findings (Recomm</w:t>
      </w:r>
      <w:r w:rsidR="00637A34">
        <w:rPr>
          <w:bCs/>
          <w:szCs w:val="24"/>
        </w:rPr>
        <w:t>e</w:t>
      </w:r>
      <w:r w:rsidR="007F2826">
        <w:rPr>
          <w:bCs/>
          <w:szCs w:val="24"/>
        </w:rPr>
        <w:t xml:space="preserve">ndations </w:t>
      </w:r>
      <w:r w:rsidR="00531540">
        <w:rPr>
          <w:bCs/>
          <w:szCs w:val="24"/>
        </w:rPr>
        <w:t>section</w:t>
      </w:r>
      <w:r w:rsidR="00DA70A8">
        <w:rPr>
          <w:bCs/>
          <w:szCs w:val="24"/>
        </w:rPr>
        <w:t>s</w:t>
      </w:r>
      <w:r w:rsidR="00531540">
        <w:rPr>
          <w:bCs/>
          <w:szCs w:val="24"/>
        </w:rPr>
        <w:t xml:space="preserve"> 3.8.1</w:t>
      </w:r>
      <w:r w:rsidR="00DA70A8">
        <w:rPr>
          <w:bCs/>
          <w:szCs w:val="24"/>
        </w:rPr>
        <w:t xml:space="preserve"> and 3.8.2)</w:t>
      </w:r>
      <w:r w:rsidR="000F4057">
        <w:rPr>
          <w:bCs/>
          <w:szCs w:val="24"/>
        </w:rPr>
        <w:t>.</w:t>
      </w:r>
    </w:p>
    <w:p w14:paraId="6A22FFA3" w14:textId="77777777" w:rsidR="00933B77" w:rsidRDefault="00933B77" w:rsidP="00D834CB">
      <w:pPr>
        <w:spacing w:after="0" w:line="240" w:lineRule="auto"/>
        <w:rPr>
          <w:bCs/>
          <w:szCs w:val="24"/>
        </w:rPr>
      </w:pPr>
    </w:p>
    <w:p w14:paraId="4E08966B" w14:textId="57A76B6E" w:rsidR="00D834CB" w:rsidRDefault="00D834CB" w:rsidP="00D834CB">
      <w:pPr>
        <w:spacing w:after="0" w:line="240" w:lineRule="auto"/>
        <w:rPr>
          <w:bCs/>
          <w:szCs w:val="24"/>
        </w:rPr>
      </w:pPr>
      <w:r>
        <w:rPr>
          <w:bCs/>
          <w:szCs w:val="24"/>
        </w:rPr>
        <w:t>The</w:t>
      </w:r>
      <w:r w:rsidR="00DA77B3">
        <w:rPr>
          <w:bCs/>
          <w:szCs w:val="24"/>
        </w:rPr>
        <w:t xml:space="preserve"> group</w:t>
      </w:r>
      <w:r>
        <w:rPr>
          <w:bCs/>
          <w:szCs w:val="24"/>
        </w:rPr>
        <w:t xml:space="preserve"> </w:t>
      </w:r>
      <w:r w:rsidR="00F215DA">
        <w:rPr>
          <w:bCs/>
          <w:szCs w:val="24"/>
        </w:rPr>
        <w:t>felt</w:t>
      </w:r>
      <w:r>
        <w:rPr>
          <w:bCs/>
          <w:szCs w:val="24"/>
        </w:rPr>
        <w:t xml:space="preserve"> that it was appropriate to mention the more consistent cut-off </w:t>
      </w:r>
      <w:r w:rsidR="005732AE">
        <w:rPr>
          <w:bCs/>
          <w:szCs w:val="24"/>
        </w:rPr>
        <w:t>concentration</w:t>
      </w:r>
      <w:r>
        <w:rPr>
          <w:bCs/>
          <w:szCs w:val="24"/>
        </w:rPr>
        <w:t xml:space="preserve"> for TSH measurement in order to guide practice around borderline measurements. </w:t>
      </w:r>
      <w:r w:rsidR="00040DE8">
        <w:rPr>
          <w:bCs/>
          <w:szCs w:val="24"/>
        </w:rPr>
        <w:t>A</w:t>
      </w:r>
      <w:r>
        <w:rPr>
          <w:bCs/>
          <w:szCs w:val="24"/>
        </w:rPr>
        <w:t xml:space="preserve"> </w:t>
      </w:r>
      <w:r w:rsidR="008A1144">
        <w:rPr>
          <w:bCs/>
          <w:szCs w:val="24"/>
        </w:rPr>
        <w:t xml:space="preserve">venous </w:t>
      </w:r>
      <w:r>
        <w:rPr>
          <w:bCs/>
          <w:szCs w:val="24"/>
        </w:rPr>
        <w:t xml:space="preserve">TSH threshold </w:t>
      </w:r>
      <w:r w:rsidR="00F33F0F">
        <w:rPr>
          <w:bCs/>
          <w:szCs w:val="24"/>
        </w:rPr>
        <w:t>concentration</w:t>
      </w:r>
      <w:r>
        <w:rPr>
          <w:bCs/>
          <w:szCs w:val="24"/>
        </w:rPr>
        <w:t xml:space="preserve"> of &gt;10 mU/l is recommended as reported in </w:t>
      </w:r>
      <w:r w:rsidR="001C1112">
        <w:rPr>
          <w:bCs/>
          <w:szCs w:val="24"/>
        </w:rPr>
        <w:t>three</w:t>
      </w:r>
      <w:r>
        <w:rPr>
          <w:bCs/>
          <w:szCs w:val="24"/>
        </w:rPr>
        <w:t xml:space="preserve"> </w:t>
      </w:r>
      <w:r w:rsidR="008A1144">
        <w:rPr>
          <w:bCs/>
          <w:szCs w:val="24"/>
        </w:rPr>
        <w:t>of the reviewed studies</w:t>
      </w:r>
      <w:r w:rsidR="00F33F0F">
        <w:rPr>
          <w:bCs/>
          <w:szCs w:val="24"/>
        </w:rPr>
        <w:t xml:space="preserve"> as an upper limit above which further testing should be considered</w:t>
      </w:r>
      <w:r>
        <w:rPr>
          <w:bCs/>
          <w:szCs w:val="24"/>
        </w:rPr>
        <w:t xml:space="preserve"> (</w:t>
      </w:r>
      <w:r w:rsidR="008A1144">
        <w:rPr>
          <w:bCs/>
          <w:szCs w:val="24"/>
        </w:rPr>
        <w:t xml:space="preserve">Zori et al, 1990; Iughetti et al, 2014; </w:t>
      </w:r>
      <w:r>
        <w:rPr>
          <w:bCs/>
          <w:szCs w:val="24"/>
        </w:rPr>
        <w:t>McGowan et al, 2015</w:t>
      </w:r>
      <w:r w:rsidR="008A1144">
        <w:rPr>
          <w:bCs/>
          <w:szCs w:val="24"/>
        </w:rPr>
        <w:t>)</w:t>
      </w:r>
      <w:r w:rsidR="0049703F">
        <w:rPr>
          <w:bCs/>
          <w:szCs w:val="24"/>
        </w:rPr>
        <w:t xml:space="preserve"> </w:t>
      </w:r>
      <w:r w:rsidR="0070018A">
        <w:rPr>
          <w:bCs/>
          <w:szCs w:val="24"/>
        </w:rPr>
        <w:t>(R</w:t>
      </w:r>
      <w:r w:rsidR="0049703F">
        <w:rPr>
          <w:bCs/>
          <w:szCs w:val="24"/>
        </w:rPr>
        <w:t>ecommendations 3.8.1.2, 3.8.1.3,</w:t>
      </w:r>
      <w:r w:rsidR="00B9230C">
        <w:rPr>
          <w:bCs/>
          <w:szCs w:val="24"/>
        </w:rPr>
        <w:t xml:space="preserve"> 3.8.1.4, 3.8.1.5)</w:t>
      </w:r>
      <w:r w:rsidR="00D30DA3">
        <w:rPr>
          <w:bCs/>
          <w:szCs w:val="24"/>
        </w:rPr>
        <w:t xml:space="preserve">.  A capillary dried blood spot TSH threshold of 10 mU/l is also recommended as reported in </w:t>
      </w:r>
      <w:r w:rsidR="001C1112">
        <w:rPr>
          <w:bCs/>
          <w:szCs w:val="24"/>
        </w:rPr>
        <w:t>three</w:t>
      </w:r>
      <w:r w:rsidR="00D30DA3">
        <w:rPr>
          <w:bCs/>
          <w:szCs w:val="24"/>
        </w:rPr>
        <w:t xml:space="preserve"> UK studies (Noble et al, 2000; Murphy et al, 2008; McGowan et al, 2015)</w:t>
      </w:r>
      <w:r w:rsidR="005416F3">
        <w:rPr>
          <w:bCs/>
          <w:szCs w:val="24"/>
        </w:rPr>
        <w:t xml:space="preserve"> (</w:t>
      </w:r>
      <w:r w:rsidR="0070018A">
        <w:rPr>
          <w:bCs/>
          <w:szCs w:val="24"/>
        </w:rPr>
        <w:t>R</w:t>
      </w:r>
      <w:r w:rsidR="005416F3">
        <w:rPr>
          <w:bCs/>
          <w:szCs w:val="24"/>
        </w:rPr>
        <w:t>ecommendation 3.8.1.1)</w:t>
      </w:r>
      <w:r w:rsidR="00D30DA3">
        <w:rPr>
          <w:bCs/>
          <w:szCs w:val="24"/>
        </w:rPr>
        <w:t>. Both thresholds are in line with current UK practice.</w:t>
      </w:r>
      <w:r>
        <w:rPr>
          <w:bCs/>
          <w:szCs w:val="24"/>
        </w:rPr>
        <w:t xml:space="preserve">  </w:t>
      </w:r>
    </w:p>
    <w:p w14:paraId="3FD58094" w14:textId="09139BF4" w:rsidR="00D12010" w:rsidRDefault="00D12010" w:rsidP="00D834CB">
      <w:pPr>
        <w:spacing w:after="0" w:line="240" w:lineRule="auto"/>
        <w:rPr>
          <w:bCs/>
          <w:szCs w:val="24"/>
        </w:rPr>
      </w:pPr>
    </w:p>
    <w:p w14:paraId="5052852E" w14:textId="5769FC76" w:rsidR="00933D07" w:rsidRDefault="00933D07" w:rsidP="00D834CB">
      <w:pPr>
        <w:spacing w:after="0" w:line="240" w:lineRule="auto"/>
        <w:rPr>
          <w:bCs/>
          <w:szCs w:val="24"/>
        </w:rPr>
      </w:pPr>
      <w:r>
        <w:rPr>
          <w:bCs/>
          <w:szCs w:val="24"/>
        </w:rPr>
        <w:t xml:space="preserve">The guideline group recognised that </w:t>
      </w:r>
      <w:r w:rsidR="001A0637">
        <w:rPr>
          <w:bCs/>
          <w:szCs w:val="24"/>
        </w:rPr>
        <w:t>a TSH level</w:t>
      </w:r>
      <w:r w:rsidR="00731AC3">
        <w:rPr>
          <w:bCs/>
          <w:szCs w:val="24"/>
        </w:rPr>
        <w:t xml:space="preserve"> above </w:t>
      </w:r>
      <w:r w:rsidR="00731AC3" w:rsidRPr="00704336">
        <w:rPr>
          <w:bCs/>
          <w:szCs w:val="24"/>
        </w:rPr>
        <w:t xml:space="preserve">the </w:t>
      </w:r>
      <w:r w:rsidR="00731AC3" w:rsidRPr="00704336">
        <w:rPr>
          <w:rFonts w:ascii="Calibri-Bold" w:hAnsi="Calibri-Bold" w:cs="Calibri-Bold"/>
          <w:bCs/>
          <w:szCs w:val="24"/>
        </w:rPr>
        <w:t xml:space="preserve">local laboratory-defined reference range </w:t>
      </w:r>
      <w:r w:rsidR="00BB6B89" w:rsidRPr="00704336">
        <w:rPr>
          <w:rFonts w:ascii="Calibri-Bold" w:hAnsi="Calibri-Bold" w:cs="Calibri-Bold"/>
          <w:bCs/>
          <w:szCs w:val="24"/>
        </w:rPr>
        <w:t xml:space="preserve">and </w:t>
      </w:r>
      <w:r w:rsidR="00BB6B89" w:rsidRPr="00704336">
        <w:rPr>
          <w:bCs/>
          <w:szCs w:val="24"/>
        </w:rPr>
        <w:t>below</w:t>
      </w:r>
      <w:r w:rsidR="00737B4F" w:rsidRPr="00704336">
        <w:rPr>
          <w:bCs/>
          <w:szCs w:val="24"/>
        </w:rPr>
        <w:t xml:space="preserve"> 10mU/l with a </w:t>
      </w:r>
      <w:r w:rsidR="00E56DA3" w:rsidRPr="00704336">
        <w:rPr>
          <w:bCs/>
          <w:szCs w:val="24"/>
        </w:rPr>
        <w:t xml:space="preserve">normal or </w:t>
      </w:r>
      <w:r w:rsidR="00737B4F" w:rsidRPr="00704336">
        <w:rPr>
          <w:bCs/>
          <w:szCs w:val="24"/>
        </w:rPr>
        <w:t>low f</w:t>
      </w:r>
      <w:r w:rsidR="00737B4F">
        <w:rPr>
          <w:bCs/>
          <w:szCs w:val="24"/>
        </w:rPr>
        <w:t>T4</w:t>
      </w:r>
      <w:r w:rsidR="00AE1055">
        <w:rPr>
          <w:bCs/>
          <w:szCs w:val="24"/>
        </w:rPr>
        <w:t xml:space="preserve"> </w:t>
      </w:r>
      <w:r w:rsidR="00B54DC2">
        <w:rPr>
          <w:bCs/>
          <w:szCs w:val="24"/>
        </w:rPr>
        <w:t>should raise concern of central hypothyroidism and should</w:t>
      </w:r>
      <w:r w:rsidR="00813815">
        <w:rPr>
          <w:bCs/>
          <w:szCs w:val="24"/>
        </w:rPr>
        <w:t xml:space="preserve"> </w:t>
      </w:r>
      <w:r w:rsidR="00C46D80">
        <w:rPr>
          <w:bCs/>
          <w:szCs w:val="24"/>
        </w:rPr>
        <w:t>b</w:t>
      </w:r>
      <w:r w:rsidR="00B54DC2">
        <w:rPr>
          <w:bCs/>
          <w:szCs w:val="24"/>
        </w:rPr>
        <w:t>e investigated further</w:t>
      </w:r>
      <w:r w:rsidR="00C46D80">
        <w:rPr>
          <w:bCs/>
          <w:szCs w:val="24"/>
        </w:rPr>
        <w:t xml:space="preserve"> as soon as possible</w:t>
      </w:r>
      <w:r w:rsidR="00035008">
        <w:rPr>
          <w:bCs/>
          <w:szCs w:val="24"/>
        </w:rPr>
        <w:t xml:space="preserve">. In this instance </w:t>
      </w:r>
      <w:r w:rsidR="00481F3E">
        <w:rPr>
          <w:bCs/>
          <w:szCs w:val="24"/>
        </w:rPr>
        <w:t>an individualised management plan</w:t>
      </w:r>
      <w:r w:rsidR="00E25C12">
        <w:rPr>
          <w:bCs/>
          <w:szCs w:val="24"/>
        </w:rPr>
        <w:t>, including further investigations,</w:t>
      </w:r>
      <w:r w:rsidR="00481F3E">
        <w:rPr>
          <w:bCs/>
          <w:szCs w:val="24"/>
        </w:rPr>
        <w:t xml:space="preserve"> should be developed</w:t>
      </w:r>
      <w:r w:rsidR="00346DE2">
        <w:rPr>
          <w:bCs/>
          <w:szCs w:val="24"/>
        </w:rPr>
        <w:t xml:space="preserve"> in discussion with a paediatrician with expertise in </w:t>
      </w:r>
      <w:r w:rsidR="00E45D21">
        <w:rPr>
          <w:bCs/>
          <w:szCs w:val="24"/>
        </w:rPr>
        <w:t xml:space="preserve">endocrinology (or equivalent </w:t>
      </w:r>
      <w:r w:rsidR="00450EB3">
        <w:rPr>
          <w:bCs/>
          <w:szCs w:val="24"/>
        </w:rPr>
        <w:t xml:space="preserve">level of relevant expertise depending upon </w:t>
      </w:r>
      <w:r w:rsidR="00A71A48">
        <w:rPr>
          <w:bCs/>
          <w:szCs w:val="24"/>
        </w:rPr>
        <w:t>local availability)</w:t>
      </w:r>
      <w:r w:rsidR="00696F28">
        <w:rPr>
          <w:bCs/>
          <w:szCs w:val="24"/>
        </w:rPr>
        <w:t>.</w:t>
      </w:r>
      <w:r w:rsidR="005F6FAE">
        <w:rPr>
          <w:bCs/>
          <w:szCs w:val="24"/>
        </w:rPr>
        <w:t xml:space="preserve"> Possible implications of blood test findings can</w:t>
      </w:r>
      <w:r w:rsidR="007663A6">
        <w:rPr>
          <w:bCs/>
          <w:szCs w:val="24"/>
        </w:rPr>
        <w:t xml:space="preserve"> also be discussed with local </w:t>
      </w:r>
      <w:r w:rsidR="00620900">
        <w:rPr>
          <w:bCs/>
          <w:szCs w:val="24"/>
        </w:rPr>
        <w:t xml:space="preserve">laboratory </w:t>
      </w:r>
      <w:r w:rsidR="00C46D80">
        <w:rPr>
          <w:bCs/>
          <w:szCs w:val="24"/>
        </w:rPr>
        <w:t>c</w:t>
      </w:r>
      <w:r w:rsidR="00731AC3">
        <w:rPr>
          <w:bCs/>
          <w:szCs w:val="24"/>
        </w:rPr>
        <w:t xml:space="preserve">linical </w:t>
      </w:r>
      <w:r w:rsidR="00620900">
        <w:rPr>
          <w:bCs/>
          <w:szCs w:val="24"/>
        </w:rPr>
        <w:t>b</w:t>
      </w:r>
      <w:r w:rsidR="00731AC3">
        <w:rPr>
          <w:bCs/>
          <w:szCs w:val="24"/>
        </w:rPr>
        <w:t>iochemist</w:t>
      </w:r>
      <w:r w:rsidR="00E04755">
        <w:rPr>
          <w:bCs/>
          <w:szCs w:val="24"/>
        </w:rPr>
        <w:t>s</w:t>
      </w:r>
      <w:r w:rsidR="009150CB">
        <w:rPr>
          <w:bCs/>
          <w:szCs w:val="24"/>
          <w:lang w:val="en-US"/>
        </w:rPr>
        <w:t xml:space="preserve">. </w:t>
      </w:r>
      <w:r w:rsidR="002F12DD">
        <w:rPr>
          <w:bCs/>
          <w:szCs w:val="24"/>
        </w:rPr>
        <w:t xml:space="preserve">The timing of </w:t>
      </w:r>
      <w:r w:rsidR="002B33B9">
        <w:rPr>
          <w:bCs/>
          <w:szCs w:val="24"/>
        </w:rPr>
        <w:t>follow up blood tests will vary depe</w:t>
      </w:r>
      <w:r w:rsidR="00BA0612">
        <w:rPr>
          <w:bCs/>
          <w:szCs w:val="24"/>
        </w:rPr>
        <w:t xml:space="preserve">nding upon individual circumstances including </w:t>
      </w:r>
      <w:r w:rsidR="00763A41">
        <w:rPr>
          <w:bCs/>
          <w:szCs w:val="24"/>
        </w:rPr>
        <w:t xml:space="preserve">signs and/or symptoms and the </w:t>
      </w:r>
      <w:r w:rsidR="000D49BD">
        <w:rPr>
          <w:bCs/>
          <w:szCs w:val="24"/>
        </w:rPr>
        <w:t>CYP</w:t>
      </w:r>
      <w:r w:rsidR="00763A41">
        <w:rPr>
          <w:bCs/>
          <w:szCs w:val="24"/>
        </w:rPr>
        <w:t>’s age</w:t>
      </w:r>
      <w:r w:rsidR="004D1BAD">
        <w:rPr>
          <w:bCs/>
          <w:szCs w:val="24"/>
        </w:rPr>
        <w:t xml:space="preserve"> </w:t>
      </w:r>
      <w:r w:rsidR="004D1BAD">
        <w:t>(Noble et al, 2000; Murphy et al, 2008; Tenenbaum et al, 2012; McGowan et al, 2015)</w:t>
      </w:r>
      <w:r w:rsidR="00763A41">
        <w:rPr>
          <w:bCs/>
          <w:szCs w:val="24"/>
        </w:rPr>
        <w:t xml:space="preserve">. Due to the </w:t>
      </w:r>
      <w:r w:rsidR="00F80252">
        <w:rPr>
          <w:bCs/>
          <w:szCs w:val="24"/>
        </w:rPr>
        <w:t>higher than anticipated prev</w:t>
      </w:r>
      <w:r w:rsidR="00A258CC">
        <w:rPr>
          <w:bCs/>
          <w:szCs w:val="24"/>
        </w:rPr>
        <w:t>alence of thyroid disorder in young children</w:t>
      </w:r>
      <w:r w:rsidR="00944A53">
        <w:rPr>
          <w:bCs/>
          <w:szCs w:val="24"/>
        </w:rPr>
        <w:t xml:space="preserve"> (see prevalence table </w:t>
      </w:r>
      <w:r w:rsidR="00E42F47">
        <w:rPr>
          <w:bCs/>
          <w:szCs w:val="24"/>
        </w:rPr>
        <w:t xml:space="preserve">in Appendix K) </w:t>
      </w:r>
      <w:r w:rsidR="00944A53">
        <w:rPr>
          <w:bCs/>
          <w:szCs w:val="24"/>
        </w:rPr>
        <w:t xml:space="preserve">and the </w:t>
      </w:r>
      <w:r w:rsidR="00763A41">
        <w:rPr>
          <w:bCs/>
          <w:szCs w:val="24"/>
        </w:rPr>
        <w:t xml:space="preserve">vulnerability of the developing brain </w:t>
      </w:r>
      <w:r w:rsidR="00543027">
        <w:rPr>
          <w:bCs/>
          <w:szCs w:val="24"/>
        </w:rPr>
        <w:t xml:space="preserve">the group recommended that </w:t>
      </w:r>
      <w:r w:rsidR="002D62C0">
        <w:rPr>
          <w:bCs/>
          <w:szCs w:val="24"/>
        </w:rPr>
        <w:t xml:space="preserve">in children under the age of 3 years </w:t>
      </w:r>
      <w:r w:rsidR="00543027">
        <w:rPr>
          <w:bCs/>
          <w:szCs w:val="24"/>
        </w:rPr>
        <w:t xml:space="preserve">follow up should be done </w:t>
      </w:r>
      <w:r w:rsidR="001E4553">
        <w:rPr>
          <w:bCs/>
          <w:szCs w:val="24"/>
        </w:rPr>
        <w:t>in 1 – 3 months</w:t>
      </w:r>
      <w:r w:rsidR="002D62C0">
        <w:rPr>
          <w:bCs/>
          <w:szCs w:val="24"/>
        </w:rPr>
        <w:t xml:space="preserve">. For </w:t>
      </w:r>
      <w:r w:rsidR="000D49BD">
        <w:rPr>
          <w:bCs/>
          <w:szCs w:val="24"/>
        </w:rPr>
        <w:t>CYP</w:t>
      </w:r>
      <w:r w:rsidR="002D62C0">
        <w:rPr>
          <w:bCs/>
          <w:szCs w:val="24"/>
        </w:rPr>
        <w:t xml:space="preserve"> aged 3 and over </w:t>
      </w:r>
      <w:r w:rsidR="00682F0A">
        <w:rPr>
          <w:bCs/>
          <w:szCs w:val="24"/>
        </w:rPr>
        <w:t xml:space="preserve">the follow up period </w:t>
      </w:r>
      <w:r w:rsidR="00BE187D">
        <w:rPr>
          <w:bCs/>
          <w:szCs w:val="24"/>
        </w:rPr>
        <w:t xml:space="preserve">is recommended as </w:t>
      </w:r>
      <w:r w:rsidR="00AA48C1">
        <w:rPr>
          <w:bCs/>
          <w:szCs w:val="24"/>
        </w:rPr>
        <w:t>3 – 6 month</w:t>
      </w:r>
      <w:r w:rsidR="008F042B">
        <w:rPr>
          <w:bCs/>
          <w:szCs w:val="24"/>
        </w:rPr>
        <w:t>s</w:t>
      </w:r>
      <w:r w:rsidR="0019621A">
        <w:rPr>
          <w:bCs/>
          <w:szCs w:val="24"/>
        </w:rPr>
        <w:t xml:space="preserve"> (Recommendation </w:t>
      </w:r>
      <w:r w:rsidR="001C11BE">
        <w:rPr>
          <w:bCs/>
          <w:szCs w:val="24"/>
        </w:rPr>
        <w:t>3.8</w:t>
      </w:r>
      <w:r w:rsidR="00B6628C">
        <w:rPr>
          <w:bCs/>
          <w:szCs w:val="24"/>
        </w:rPr>
        <w:t>.1.5)</w:t>
      </w:r>
      <w:r w:rsidR="008F042B">
        <w:rPr>
          <w:bCs/>
          <w:szCs w:val="24"/>
        </w:rPr>
        <w:t>.</w:t>
      </w:r>
      <w:r w:rsidR="001E4553">
        <w:rPr>
          <w:bCs/>
          <w:szCs w:val="24"/>
        </w:rPr>
        <w:t xml:space="preserve"> </w:t>
      </w:r>
      <w:r w:rsidR="00AD08CA">
        <w:rPr>
          <w:bCs/>
          <w:szCs w:val="24"/>
        </w:rPr>
        <w:t xml:space="preserve">The guideline group were aware that this age cut-off of 3 years </w:t>
      </w:r>
      <w:r w:rsidR="00EE7620">
        <w:rPr>
          <w:bCs/>
          <w:szCs w:val="24"/>
        </w:rPr>
        <w:t xml:space="preserve">for differentiating </w:t>
      </w:r>
      <w:r w:rsidR="00E47B35">
        <w:rPr>
          <w:bCs/>
          <w:szCs w:val="24"/>
        </w:rPr>
        <w:t xml:space="preserve">management </w:t>
      </w:r>
      <w:r w:rsidR="00AD08CA">
        <w:rPr>
          <w:bCs/>
          <w:szCs w:val="24"/>
        </w:rPr>
        <w:t xml:space="preserve">is a year older than the age cut-off </w:t>
      </w:r>
      <w:r w:rsidR="00051389">
        <w:rPr>
          <w:bCs/>
          <w:szCs w:val="24"/>
        </w:rPr>
        <w:t xml:space="preserve">of 2 years </w:t>
      </w:r>
      <w:r w:rsidR="00AD08CA">
        <w:rPr>
          <w:bCs/>
          <w:szCs w:val="24"/>
        </w:rPr>
        <w:t xml:space="preserve">recommended in the NICE </w:t>
      </w:r>
      <w:r w:rsidR="00292837">
        <w:rPr>
          <w:bCs/>
          <w:szCs w:val="24"/>
        </w:rPr>
        <w:t xml:space="preserve">(2019) </w:t>
      </w:r>
      <w:r w:rsidR="00B868E7">
        <w:rPr>
          <w:bCs/>
          <w:szCs w:val="24"/>
        </w:rPr>
        <w:t xml:space="preserve">guideline on </w:t>
      </w:r>
      <w:r w:rsidR="00292837">
        <w:rPr>
          <w:bCs/>
          <w:szCs w:val="24"/>
        </w:rPr>
        <w:t>thyroid disease</w:t>
      </w:r>
      <w:r w:rsidR="00E47B35">
        <w:rPr>
          <w:bCs/>
          <w:szCs w:val="24"/>
        </w:rPr>
        <w:t>,</w:t>
      </w:r>
      <w:r w:rsidR="00292837">
        <w:rPr>
          <w:bCs/>
          <w:szCs w:val="24"/>
        </w:rPr>
        <w:t xml:space="preserve"> but </w:t>
      </w:r>
      <w:r w:rsidR="001214F1">
        <w:rPr>
          <w:bCs/>
          <w:szCs w:val="24"/>
        </w:rPr>
        <w:t xml:space="preserve">all members of the group </w:t>
      </w:r>
      <w:r w:rsidR="00292837">
        <w:rPr>
          <w:bCs/>
          <w:szCs w:val="24"/>
        </w:rPr>
        <w:t xml:space="preserve">felt strongly that </w:t>
      </w:r>
      <w:r w:rsidR="00D82521">
        <w:rPr>
          <w:bCs/>
          <w:szCs w:val="24"/>
        </w:rPr>
        <w:t xml:space="preserve">additional caution was appropriate for young children </w:t>
      </w:r>
      <w:r w:rsidR="00323904">
        <w:rPr>
          <w:bCs/>
          <w:szCs w:val="24"/>
        </w:rPr>
        <w:t>who have</w:t>
      </w:r>
      <w:r w:rsidR="00D82521">
        <w:rPr>
          <w:bCs/>
          <w:szCs w:val="24"/>
        </w:rPr>
        <w:t xml:space="preserve"> Down syndrome</w:t>
      </w:r>
      <w:r w:rsidR="006822F1">
        <w:rPr>
          <w:bCs/>
          <w:szCs w:val="24"/>
        </w:rPr>
        <w:t xml:space="preserve"> (Recommendation 3.8.1.5)</w:t>
      </w:r>
      <w:r w:rsidR="00C84441">
        <w:rPr>
          <w:bCs/>
          <w:szCs w:val="24"/>
        </w:rPr>
        <w:t>.</w:t>
      </w:r>
    </w:p>
    <w:p w14:paraId="0379A7E2" w14:textId="6D2A39A7" w:rsidR="00B95A24" w:rsidRDefault="00B95A24" w:rsidP="00D834CB">
      <w:pPr>
        <w:spacing w:after="0" w:line="240" w:lineRule="auto"/>
        <w:rPr>
          <w:bCs/>
          <w:szCs w:val="24"/>
        </w:rPr>
      </w:pPr>
    </w:p>
    <w:p w14:paraId="6866538E" w14:textId="28407D7A" w:rsidR="001D7A09" w:rsidRPr="00BC72C9" w:rsidRDefault="001D7A09" w:rsidP="001D7A09">
      <w:pPr>
        <w:pStyle w:val="Heading4"/>
        <w:rPr>
          <w:b/>
          <w:color w:val="549E39" w:themeColor="accent1"/>
        </w:rPr>
      </w:pPr>
      <w:r w:rsidRPr="00BC72C9">
        <w:rPr>
          <w:b/>
          <w:color w:val="549E39" w:themeColor="accent1"/>
        </w:rPr>
        <w:t>3.</w:t>
      </w:r>
      <w:r w:rsidR="00E2307A" w:rsidRPr="00BC72C9">
        <w:rPr>
          <w:b/>
          <w:color w:val="549E39" w:themeColor="accent1"/>
        </w:rPr>
        <w:t>7.2</w:t>
      </w:r>
      <w:r w:rsidRPr="00BC72C9">
        <w:rPr>
          <w:b/>
          <w:color w:val="549E39" w:themeColor="accent1"/>
        </w:rPr>
        <w:t>.3</w:t>
      </w:r>
      <w:r w:rsidRPr="00BC72C9">
        <w:rPr>
          <w:b/>
          <w:color w:val="549E39" w:themeColor="accent1"/>
        </w:rPr>
        <w:tab/>
        <w:t>Signs and symptoms of thyroid dysfunction</w:t>
      </w:r>
    </w:p>
    <w:p w14:paraId="022E4156" w14:textId="3CA96731" w:rsidR="004A5616" w:rsidRDefault="00731AC3" w:rsidP="004A5616">
      <w:pPr>
        <w:spacing w:after="0"/>
      </w:pPr>
      <w:r>
        <w:t xml:space="preserve">In addition to </w:t>
      </w:r>
      <w:r w:rsidR="001D7A09">
        <w:t>blood test</w:t>
      </w:r>
      <w:r>
        <w:t xml:space="preserve"> </w:t>
      </w:r>
      <w:r w:rsidR="00BB6B89">
        <w:t>results the</w:t>
      </w:r>
      <w:r w:rsidR="001D7A09">
        <w:t xml:space="preserve"> guideline group also considered the role of signs and symptoms in decision-making regarding thresholds for repeat blood testing and/or treatment. The </w:t>
      </w:r>
      <w:r w:rsidR="00BB6B89">
        <w:t>group felt</w:t>
      </w:r>
      <w:r w:rsidR="001D7A09">
        <w:t xml:space="preserve"> that whilst signs and symptoms of thyroid dysfunction can be difficult to recognize in children and young people with Down syndrome they do play a part in deciding the presence and potential severity of thyroid dysfunction as illustrated in some of the reviewed studies (Noble et al, 2000; Murphy et al, 2008; Tenenbaum et al, 2012; McGowan et al, 2015) although the evi</w:t>
      </w:r>
      <w:r w:rsidR="00C94B14">
        <w:t>d</w:t>
      </w:r>
      <w:r w:rsidR="001D7A09">
        <w:t>ence is mixed</w:t>
      </w:r>
      <w:r w:rsidR="000513EC">
        <w:t xml:space="preserve"> (Recommendation 3.8.1.1, 3.8.1.2, 3.8.1.5)</w:t>
      </w:r>
      <w:r w:rsidR="001D7A09">
        <w:t>. When asking parents/carers to look out for these symptoms the group felt it important to provide accurate sources of information in an easy to read form, preferably with photographs/illustrations to aid accessibility and recommended the Down</w:t>
      </w:r>
      <w:r w:rsidR="00323904">
        <w:t>’s</w:t>
      </w:r>
      <w:r w:rsidR="001D7A09">
        <w:t xml:space="preserve"> Syndrome Association/Down Syndrome Medical Interest Group leaflet </w:t>
      </w:r>
      <w:hyperlink r:id="rId70" w:history="1">
        <w:r w:rsidR="00323904">
          <w:rPr>
            <w:rStyle w:val="Hyperlink"/>
          </w:rPr>
          <w:t>https://www.downs-syndrome.org.uk/download-package/thyroid/</w:t>
        </w:r>
      </w:hyperlink>
      <w:r w:rsidR="00323904">
        <w:t xml:space="preserve"> last accessed 23.11.19</w:t>
      </w:r>
      <w:r w:rsidR="00A06B7F">
        <w:t>.</w:t>
      </w:r>
    </w:p>
    <w:p w14:paraId="4B118C73" w14:textId="77777777" w:rsidR="00A06B7F" w:rsidRDefault="00A06B7F" w:rsidP="004A5616">
      <w:pPr>
        <w:spacing w:after="0"/>
      </w:pPr>
    </w:p>
    <w:p w14:paraId="03B8BF46" w14:textId="5A8F8BD0" w:rsidR="001D7A09" w:rsidRDefault="001D7A09" w:rsidP="004A5616">
      <w:r>
        <w:lastRenderedPageBreak/>
        <w:t xml:space="preserve">When considering the threshold for repeat testing or treatment the role played by the </w:t>
      </w:r>
      <w:r w:rsidR="00900C9A">
        <w:t>CYP</w:t>
      </w:r>
      <w:r>
        <w:t xml:space="preserve">’s age was also acknowledged, and the group agreed clinicians would repeat tests sooner if there was any cause for concern in a child aged </w:t>
      </w:r>
      <w:r w:rsidR="00BB6B89">
        <w:t>less than</w:t>
      </w:r>
      <w:r>
        <w:t xml:space="preserve"> </w:t>
      </w:r>
      <w:r w:rsidR="00CD6823">
        <w:t>three</w:t>
      </w:r>
      <w:r>
        <w:t xml:space="preserve"> years compared with an older </w:t>
      </w:r>
      <w:r w:rsidR="00900C9A">
        <w:t>CYP</w:t>
      </w:r>
      <w:r>
        <w:t>. For this reason, and to take into account differences in severity of symptoms, a time range is given when recommending repeat blood tests</w:t>
      </w:r>
      <w:r w:rsidR="00EE153F">
        <w:t xml:space="preserve"> </w:t>
      </w:r>
      <w:r w:rsidR="00464960">
        <w:t>(Recommendation 3.8.1.5)</w:t>
      </w:r>
      <w:r>
        <w:t xml:space="preserve">. The group also noted that it is not necessarily the number or severity of symptoms that might prompt a repeat blood test but that a change in symptoms can also be clinically important e.g. the onset of constipation in a </w:t>
      </w:r>
      <w:r w:rsidR="005F3A3D">
        <w:t>CYP</w:t>
      </w:r>
      <w:r>
        <w:t xml:space="preserve"> with previously normal bowel habit. </w:t>
      </w:r>
      <w:r w:rsidR="00B0392B">
        <w:t xml:space="preserve">The importance </w:t>
      </w:r>
      <w:r w:rsidR="003C533E">
        <w:t xml:space="preserve">of </w:t>
      </w:r>
      <w:r w:rsidR="00880AFB">
        <w:t>noting information provided by parents</w:t>
      </w:r>
      <w:r w:rsidR="008F7314">
        <w:t xml:space="preserve"> or </w:t>
      </w:r>
      <w:r w:rsidR="00880AFB">
        <w:t xml:space="preserve">carers in this regard was highlighted. </w:t>
      </w:r>
      <w:r w:rsidR="006E4434">
        <w:t xml:space="preserve">Psychological symptoms such as low mood, anxiety and mood swings can also be associated with thyroid dysfunction. </w:t>
      </w:r>
      <w:r w:rsidR="004568FC">
        <w:t>These changes</w:t>
      </w:r>
      <w:r w:rsidR="006E4434">
        <w:t xml:space="preserve"> are most lik</w:t>
      </w:r>
      <w:r w:rsidR="004568FC">
        <w:t xml:space="preserve">ely to be noticed by parents, </w:t>
      </w:r>
      <w:r w:rsidR="006E4434">
        <w:t xml:space="preserve">carers, or teachers. </w:t>
      </w:r>
      <w:r>
        <w:t>Family history should also be taken into account when deciding whether repeat blood tests are indicated</w:t>
      </w:r>
      <w:r w:rsidR="00225EBF">
        <w:t xml:space="preserve"> (Claret et al, 2013)</w:t>
      </w:r>
      <w:r>
        <w:t xml:space="preserve">. </w:t>
      </w:r>
    </w:p>
    <w:p w14:paraId="11ABEC5D" w14:textId="24D5066B" w:rsidR="009C3BCD" w:rsidRDefault="009C3BCD" w:rsidP="009C3BCD">
      <w:pPr>
        <w:rPr>
          <w:bCs/>
          <w:szCs w:val="24"/>
        </w:rPr>
      </w:pPr>
      <w:r w:rsidRPr="0023091B">
        <w:rPr>
          <w:bCs/>
          <w:szCs w:val="24"/>
        </w:rPr>
        <w:t>The guideline development group considered it is important to investigate the presence of goitre in a</w:t>
      </w:r>
      <w:r>
        <w:rPr>
          <w:bCs/>
          <w:szCs w:val="24"/>
        </w:rPr>
        <w:t>n</w:t>
      </w:r>
      <w:r w:rsidRPr="0023091B">
        <w:rPr>
          <w:bCs/>
          <w:szCs w:val="24"/>
        </w:rPr>
        <w:t xml:space="preserve"> infant or CYP</w:t>
      </w:r>
      <w:r w:rsidR="00644648">
        <w:rPr>
          <w:bCs/>
          <w:szCs w:val="24"/>
        </w:rPr>
        <w:t xml:space="preserve"> using ultrasound scanning</w:t>
      </w:r>
      <w:r w:rsidRPr="0023091B">
        <w:rPr>
          <w:bCs/>
          <w:szCs w:val="24"/>
        </w:rPr>
        <w:t xml:space="preserve">, as it is not always possible to discern asymmetrical enlargement or the presence of nodules using clinical examination alone. </w:t>
      </w:r>
      <w:r w:rsidR="005665E9">
        <w:rPr>
          <w:bCs/>
          <w:szCs w:val="24"/>
        </w:rPr>
        <w:t xml:space="preserve">This should be carried out even </w:t>
      </w:r>
      <w:r w:rsidR="00815FCC">
        <w:rPr>
          <w:bCs/>
          <w:szCs w:val="24"/>
        </w:rPr>
        <w:t>if blood test results are normal</w:t>
      </w:r>
      <w:r w:rsidR="00E877DD">
        <w:rPr>
          <w:bCs/>
          <w:szCs w:val="24"/>
        </w:rPr>
        <w:t xml:space="preserve"> and expert advice sought </w:t>
      </w:r>
      <w:r w:rsidR="00717348">
        <w:rPr>
          <w:bCs/>
          <w:szCs w:val="24"/>
        </w:rPr>
        <w:t>if any a</w:t>
      </w:r>
      <w:r w:rsidR="00771D5F">
        <w:rPr>
          <w:bCs/>
          <w:szCs w:val="24"/>
        </w:rPr>
        <w:t>b</w:t>
      </w:r>
      <w:r w:rsidR="00717348">
        <w:rPr>
          <w:bCs/>
          <w:szCs w:val="24"/>
        </w:rPr>
        <w:t>normalities are present or suspected</w:t>
      </w:r>
      <w:r w:rsidR="00815FCC">
        <w:rPr>
          <w:bCs/>
          <w:szCs w:val="24"/>
        </w:rPr>
        <w:t>.</w:t>
      </w:r>
      <w:r w:rsidRPr="0023091B">
        <w:rPr>
          <w:bCs/>
          <w:szCs w:val="24"/>
        </w:rPr>
        <w:t xml:space="preserve"> In the presence of </w:t>
      </w:r>
      <w:r w:rsidR="00BB6B89" w:rsidRPr="0023091B">
        <w:rPr>
          <w:bCs/>
          <w:szCs w:val="24"/>
        </w:rPr>
        <w:t>goitre</w:t>
      </w:r>
      <w:r w:rsidRPr="0023091B">
        <w:rPr>
          <w:bCs/>
          <w:szCs w:val="24"/>
        </w:rPr>
        <w:t xml:space="preserve"> there should be continued careful clinical evaluation for the presence of lymph nodes, the texture and symmetry of the goitre.</w:t>
      </w:r>
    </w:p>
    <w:p w14:paraId="36D5710E" w14:textId="08A7359F" w:rsidR="001D7A09" w:rsidRDefault="00BF6391" w:rsidP="004A5616">
      <w:r>
        <w:t>It was also noted that it was not necessary to perform routine ultrasound scans as part of ongoing surveillance for thyroid dysfunction and made a recommendation to reflect this.</w:t>
      </w:r>
      <w:r w:rsidR="007D702A">
        <w:t xml:space="preserve"> (Recommendation</w:t>
      </w:r>
      <w:r w:rsidR="00334A7A">
        <w:t>s</w:t>
      </w:r>
      <w:r w:rsidR="007D702A">
        <w:t xml:space="preserve"> section 3.8.2)</w:t>
      </w:r>
    </w:p>
    <w:p w14:paraId="7C46855F" w14:textId="4699BC72" w:rsidR="004568FC" w:rsidRPr="004568FC" w:rsidRDefault="002C1D00" w:rsidP="004568FC">
      <w:pPr>
        <w:pStyle w:val="Heading3"/>
        <w:jc w:val="left"/>
      </w:pPr>
      <w:bookmarkStart w:id="185" w:name="_Toc33445654"/>
      <w:r w:rsidRPr="004568FC">
        <w:rPr>
          <w:color w:val="549E39" w:themeColor="accent1"/>
          <w:sz w:val="28"/>
          <w:szCs w:val="28"/>
        </w:rPr>
        <w:t>3.</w:t>
      </w:r>
      <w:r w:rsidR="00E937AA" w:rsidRPr="004568FC">
        <w:rPr>
          <w:color w:val="549E39" w:themeColor="accent1"/>
          <w:sz w:val="28"/>
          <w:szCs w:val="28"/>
        </w:rPr>
        <w:t>7.</w:t>
      </w:r>
      <w:r w:rsidR="00994E24" w:rsidRPr="004568FC">
        <w:rPr>
          <w:color w:val="549E39" w:themeColor="accent1"/>
          <w:sz w:val="28"/>
          <w:szCs w:val="28"/>
        </w:rPr>
        <w:t>3</w:t>
      </w:r>
      <w:r w:rsidRPr="004568FC">
        <w:rPr>
          <w:color w:val="549E39" w:themeColor="accent1"/>
          <w:sz w:val="28"/>
          <w:szCs w:val="28"/>
        </w:rPr>
        <w:t xml:space="preserve"> </w:t>
      </w:r>
      <w:r w:rsidR="00DD5613" w:rsidRPr="004568FC">
        <w:rPr>
          <w:color w:val="549E39" w:themeColor="accent1"/>
          <w:sz w:val="28"/>
          <w:szCs w:val="28"/>
        </w:rPr>
        <w:tab/>
      </w:r>
      <w:r w:rsidRPr="004568FC">
        <w:rPr>
          <w:color w:val="549E39" w:themeColor="accent1"/>
          <w:sz w:val="28"/>
          <w:szCs w:val="28"/>
        </w:rPr>
        <w:t xml:space="preserve">Q.4 </w:t>
      </w:r>
      <w:r w:rsidR="004568FC" w:rsidRPr="004568FC">
        <w:rPr>
          <w:color w:val="549E39" w:themeColor="accent1"/>
          <w:sz w:val="28"/>
          <w:szCs w:val="28"/>
        </w:rPr>
        <w:t xml:space="preserve">  </w:t>
      </w:r>
      <w:r w:rsidRPr="004568FC">
        <w:rPr>
          <w:color w:val="549E39" w:themeColor="accent1"/>
          <w:sz w:val="28"/>
          <w:szCs w:val="28"/>
        </w:rPr>
        <w:t>At what thresholds should treatment be initiated when hyperthyroidism has been detected, including clinical symptoms and biochemical thresholds?</w:t>
      </w:r>
      <w:bookmarkEnd w:id="185"/>
      <w:r w:rsidRPr="004568FC">
        <w:rPr>
          <w:color w:val="549E39" w:themeColor="accent1"/>
          <w:sz w:val="28"/>
          <w:szCs w:val="28"/>
        </w:rPr>
        <w:t xml:space="preserve"> </w:t>
      </w:r>
    </w:p>
    <w:p w14:paraId="7DE9081C" w14:textId="2E6E065F" w:rsidR="001D7A09" w:rsidRDefault="001D7A09" w:rsidP="004A5616">
      <w:r w:rsidRPr="00026E2A">
        <w:t xml:space="preserve">The guideline group agreed that there should be </w:t>
      </w:r>
      <w:r w:rsidRPr="00A22E2F">
        <w:t>a low threshold for suspicion when hyperthyroidism is suggested, either due to abnormal blood test findings or clinical signs and/or symptoms</w:t>
      </w:r>
      <w:r w:rsidR="00BD6ABD" w:rsidRPr="00A22E2F">
        <w:t xml:space="preserve"> as a thyrotoxicosis crisis is more common and severe in </w:t>
      </w:r>
      <w:r w:rsidR="005F3A3D" w:rsidRPr="00A22E2F">
        <w:t>CYP</w:t>
      </w:r>
      <w:r w:rsidR="00BD6ABD" w:rsidRPr="00A22E2F">
        <w:t xml:space="preserve"> as compared to </w:t>
      </w:r>
      <w:r w:rsidR="00BB6B89" w:rsidRPr="00A22E2F">
        <w:t>myxoedema</w:t>
      </w:r>
      <w:r w:rsidR="00BD6ABD" w:rsidRPr="00A22E2F">
        <w:t xml:space="preserve"> (hypothyroid crisis)</w:t>
      </w:r>
      <w:r w:rsidRPr="00A22E2F">
        <w:t>.</w:t>
      </w:r>
      <w:r>
        <w:t xml:space="preserve"> </w:t>
      </w:r>
      <w:r w:rsidR="000D0106">
        <w:t>(Recomm</w:t>
      </w:r>
      <w:r w:rsidR="00084C06">
        <w:t>e</w:t>
      </w:r>
      <w:r w:rsidR="000D0106">
        <w:t>ndation 3.8.1.8)</w:t>
      </w:r>
    </w:p>
    <w:p w14:paraId="0A86A955" w14:textId="2323BCB6" w:rsidR="002F0707" w:rsidRDefault="002F0707" w:rsidP="004568FC">
      <w:pPr>
        <w:jc w:val="left"/>
      </w:pPr>
    </w:p>
    <w:p w14:paraId="2506A13D" w14:textId="52131E17" w:rsidR="00094851" w:rsidRPr="00BC72C9" w:rsidRDefault="00094851" w:rsidP="004568FC">
      <w:pPr>
        <w:pStyle w:val="Heading3"/>
        <w:jc w:val="left"/>
        <w:rPr>
          <w:color w:val="549E39" w:themeColor="accent1"/>
          <w:sz w:val="28"/>
          <w:szCs w:val="28"/>
        </w:rPr>
      </w:pPr>
      <w:bookmarkStart w:id="186" w:name="_Toc33445655"/>
      <w:r w:rsidRPr="00BC72C9">
        <w:rPr>
          <w:color w:val="549E39" w:themeColor="accent1"/>
          <w:sz w:val="28"/>
          <w:szCs w:val="28"/>
        </w:rPr>
        <w:t xml:space="preserve">3.7.4 </w:t>
      </w:r>
      <w:r w:rsidR="00F842AE" w:rsidRPr="00BC72C9">
        <w:rPr>
          <w:color w:val="549E39" w:themeColor="accent1"/>
          <w:sz w:val="28"/>
          <w:szCs w:val="28"/>
        </w:rPr>
        <w:tab/>
      </w:r>
      <w:r w:rsidRPr="00BC72C9">
        <w:rPr>
          <w:color w:val="549E39" w:themeColor="accent1"/>
          <w:sz w:val="28"/>
          <w:szCs w:val="28"/>
        </w:rPr>
        <w:t>Audit and future research</w:t>
      </w:r>
      <w:bookmarkEnd w:id="186"/>
    </w:p>
    <w:p w14:paraId="0A645B29" w14:textId="77777777" w:rsidR="00094851" w:rsidRDefault="00094851" w:rsidP="00094851">
      <w:r>
        <w:t xml:space="preserve">The guideline group recognized that thyroid function surveillance and repeat testing varies across different regions of the UK and Ireland and that uptake of previous guidance has been inconsistent. Thyroid dysfunction is easy to treat, and treatment improves the health and development of CYP who have Down syndrome. Therefore, the guideline group </w:t>
      </w:r>
      <w:bookmarkEnd w:id="182"/>
      <w:r>
        <w:t xml:space="preserve">recommended that clinicians caring for CYP who have Down syndrome undertake an annual local audit of surveillance for thyroid dysfunction (Recommendations section 3.8.3). It is also </w:t>
      </w:r>
      <w:r>
        <w:lastRenderedPageBreak/>
        <w:t xml:space="preserve">hoped that this local audit will support implementation and monitoring of the uptake of this of this new guidance. </w:t>
      </w:r>
    </w:p>
    <w:p w14:paraId="4709D7A3" w14:textId="5821616D" w:rsidR="00094851" w:rsidRDefault="00094851" w:rsidP="00094851">
      <w:r>
        <w:t>Furthermore, although there is some evidence describing the natural history of thyroid function and thyroid dysfunction in CYP with Down syndrome this evidence is usually of low quality and some of the findings are inconsistent. There remain areas where our understanding is still limited, particularly thyroid disease in the first 3 years of life, transient disease and the role of thyroid antibodies which current evidence suggest may be a marker for more severe disease. Thus</w:t>
      </w:r>
      <w:r w:rsidR="00D40351">
        <w:t>,</w:t>
      </w:r>
      <w:r>
        <w:t xml:space="preserve"> the group felt it important to highlight the need for further research to address this uncertainty and drafted research recommendations to that effect (Recommendations section 3.8.4). </w:t>
      </w:r>
    </w:p>
    <w:p w14:paraId="54AE3DCB" w14:textId="0F050ED0" w:rsidR="00D40351" w:rsidRDefault="00D40351" w:rsidP="00094851"/>
    <w:p w14:paraId="5015FD0E" w14:textId="33526658" w:rsidR="00D40351" w:rsidRDefault="00D40351" w:rsidP="00094851"/>
    <w:p w14:paraId="7B2D1E40" w14:textId="77777777" w:rsidR="00D40351" w:rsidRDefault="00D40351" w:rsidP="00094851"/>
    <w:p w14:paraId="760A0A52" w14:textId="070B4903" w:rsidR="007638A1" w:rsidRPr="00BC72C9" w:rsidRDefault="00BC72C9" w:rsidP="005A6CC8">
      <w:pPr>
        <w:pStyle w:val="Heading2"/>
        <w:numPr>
          <w:ilvl w:val="1"/>
          <w:numId w:val="40"/>
        </w:numPr>
        <w:rPr>
          <w:color w:val="549E39" w:themeColor="accent1"/>
          <w:sz w:val="28"/>
          <w:szCs w:val="28"/>
        </w:rPr>
      </w:pPr>
      <w:bookmarkStart w:id="187" w:name="_Hlk20233109"/>
      <w:r w:rsidRPr="00BC72C9">
        <w:rPr>
          <w:color w:val="549E39" w:themeColor="accent1"/>
          <w:sz w:val="28"/>
          <w:szCs w:val="28"/>
        </w:rPr>
        <w:lastRenderedPageBreak/>
        <w:t xml:space="preserve"> </w:t>
      </w:r>
      <w:bookmarkStart w:id="188" w:name="_Toc33445656"/>
      <w:r w:rsidR="0057758D" w:rsidRPr="00BC72C9">
        <w:rPr>
          <w:color w:val="549E39" w:themeColor="accent1"/>
          <w:sz w:val="28"/>
          <w:szCs w:val="28"/>
        </w:rPr>
        <w:t>Recommendations</w:t>
      </w:r>
      <w:r w:rsidR="006E11C9" w:rsidRPr="00BC72C9">
        <w:rPr>
          <w:color w:val="549E39" w:themeColor="accent1"/>
          <w:sz w:val="28"/>
          <w:szCs w:val="28"/>
        </w:rPr>
        <w:t xml:space="preserve"> for thresholds</w:t>
      </w:r>
      <w:bookmarkEnd w:id="188"/>
    </w:p>
    <w:p w14:paraId="475458CB" w14:textId="7DAD515E" w:rsidR="00CD226C" w:rsidRPr="00CD226C" w:rsidRDefault="002C4BD8" w:rsidP="002C4BD8">
      <w:r>
        <w:rPr>
          <w:noProof/>
          <w:lang w:eastAsia="en-GB"/>
        </w:rPr>
        <mc:AlternateContent>
          <mc:Choice Requires="wps">
            <w:drawing>
              <wp:anchor distT="45720" distB="45720" distL="114300" distR="114300" simplePos="0" relativeHeight="251658240" behindDoc="0" locked="0" layoutInCell="1" allowOverlap="1" wp14:anchorId="124A2997" wp14:editId="3E613B1C">
                <wp:simplePos x="0" y="0"/>
                <wp:positionH relativeFrom="column">
                  <wp:posOffset>0</wp:posOffset>
                </wp:positionH>
                <wp:positionV relativeFrom="paragraph">
                  <wp:posOffset>151130</wp:posOffset>
                </wp:positionV>
                <wp:extent cx="5727700" cy="5435600"/>
                <wp:effectExtent l="0" t="0" r="25400" b="12700"/>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5435600"/>
                        </a:xfrm>
                        <a:prstGeom prst="rect">
                          <a:avLst/>
                        </a:prstGeom>
                        <a:solidFill>
                          <a:schemeClr val="accent5">
                            <a:lumMod val="20000"/>
                            <a:lumOff val="80000"/>
                          </a:schemeClr>
                        </a:solidFill>
                        <a:ln w="9525">
                          <a:solidFill>
                            <a:srgbClr val="000000"/>
                          </a:solidFill>
                          <a:miter lim="800000"/>
                          <a:headEnd/>
                          <a:tailEnd/>
                        </a:ln>
                      </wps:spPr>
                      <wps:txbx>
                        <w:txbxContent>
                          <w:p w14:paraId="60CAE32B" w14:textId="7840544E" w:rsidR="00640638" w:rsidRDefault="00640638" w:rsidP="00AF1EA7">
                            <w:pPr>
                              <w:pStyle w:val="Heading3"/>
                            </w:pPr>
                            <w:bookmarkStart w:id="189" w:name="_Toc26637166"/>
                            <w:bookmarkStart w:id="190" w:name="_Toc33445657"/>
                            <w:r>
                              <w:t xml:space="preserve">3.8.1 </w:t>
                            </w:r>
                            <w:r w:rsidRPr="00422E77">
                              <w:t>Abnormal blood test findings</w:t>
                            </w:r>
                            <w:bookmarkEnd w:id="189"/>
                            <w:bookmarkEnd w:id="190"/>
                          </w:p>
                          <w:p w14:paraId="18C1CC5B" w14:textId="77777777" w:rsidR="00640638" w:rsidRDefault="00640638" w:rsidP="006B3F3E">
                            <w:r w:rsidRPr="00EC69D4">
                              <w:t xml:space="preserve">Discuss reference ranges for thyroid hormones with the local laboratory as this will vary depending upon the assay method employed and the child or young person’s age. </w:t>
                            </w:r>
                            <w:r>
                              <w:t xml:space="preserve"> </w:t>
                            </w:r>
                          </w:p>
                          <w:p w14:paraId="6279D052" w14:textId="1CD1E1AA" w:rsidR="00640638" w:rsidRPr="00D612E8" w:rsidRDefault="00640638" w:rsidP="00AF1EA7">
                            <w:pPr>
                              <w:spacing w:after="0" w:line="240" w:lineRule="auto"/>
                              <w:rPr>
                                <w:bCs/>
                                <w:szCs w:val="24"/>
                              </w:rPr>
                            </w:pPr>
                            <w:r>
                              <w:t xml:space="preserve">The timing of </w:t>
                            </w:r>
                            <w:r w:rsidRPr="007C45C6">
                              <w:t>repeat blood tests following an initial abnormal finding for TSH and f</w:t>
                            </w:r>
                            <w:r>
                              <w:t xml:space="preserve">ree </w:t>
                            </w:r>
                            <w:r w:rsidRPr="007C45C6">
                              <w:t xml:space="preserve">T4 </w:t>
                            </w:r>
                            <w:r>
                              <w:t xml:space="preserve">should be made </w:t>
                            </w:r>
                            <w:r w:rsidRPr="007C45C6">
                              <w:t>according to clinical judgement regarding urgency and bearing in mind that in some instances an abnormal finding may be transient.</w:t>
                            </w:r>
                          </w:p>
                          <w:p w14:paraId="7639C29C" w14:textId="77777777" w:rsidR="00640638" w:rsidRPr="004568FC" w:rsidRDefault="00640638" w:rsidP="00AF1EA7">
                            <w:pPr>
                              <w:autoSpaceDE w:val="0"/>
                              <w:autoSpaceDN w:val="0"/>
                              <w:adjustRightInd w:val="0"/>
                              <w:spacing w:after="0" w:line="240" w:lineRule="auto"/>
                              <w:jc w:val="left"/>
                              <w:rPr>
                                <w:rFonts w:cs="Calibri-Bold"/>
                                <w:b/>
                                <w:bCs/>
                                <w:szCs w:val="24"/>
                              </w:rPr>
                            </w:pPr>
                          </w:p>
                          <w:p w14:paraId="20EBDF4C" w14:textId="19592108" w:rsidR="00640638" w:rsidRPr="004568FC" w:rsidRDefault="00640638" w:rsidP="00AF1EA7">
                            <w:pPr>
                              <w:autoSpaceDE w:val="0"/>
                              <w:autoSpaceDN w:val="0"/>
                              <w:adjustRightInd w:val="0"/>
                              <w:spacing w:after="0" w:line="240" w:lineRule="auto"/>
                              <w:jc w:val="left"/>
                              <w:rPr>
                                <w:rFonts w:cs="Calibri-Bold"/>
                                <w:b/>
                                <w:bCs/>
                                <w:szCs w:val="24"/>
                              </w:rPr>
                            </w:pPr>
                            <w:r w:rsidRPr="004568FC">
                              <w:rPr>
                                <w:rFonts w:cs="Calibri-Bold"/>
                                <w:b/>
                                <w:bCs/>
                                <w:szCs w:val="24"/>
                              </w:rPr>
                              <w:t>3.8.1.1 Dried blood spot test TSH concentration above local laboratory-defined normal reference range on surveillance sample:</w:t>
                            </w:r>
                          </w:p>
                          <w:p w14:paraId="13E22D92" w14:textId="77777777" w:rsidR="00640638" w:rsidRDefault="00640638" w:rsidP="00B12A39">
                            <w:pPr>
                              <w:pStyle w:val="ListParagraph"/>
                              <w:numPr>
                                <w:ilvl w:val="0"/>
                                <w:numId w:val="18"/>
                              </w:numPr>
                              <w:autoSpaceDE w:val="0"/>
                              <w:autoSpaceDN w:val="0"/>
                              <w:adjustRightInd w:val="0"/>
                              <w:spacing w:after="0" w:line="240" w:lineRule="auto"/>
                              <w:jc w:val="left"/>
                              <w:rPr>
                                <w:rFonts w:ascii="Calibri-Bold" w:hAnsi="Calibri-Bold" w:cs="Calibri-Bold"/>
                                <w:szCs w:val="24"/>
                              </w:rPr>
                            </w:pPr>
                            <w:r w:rsidRPr="00356524">
                              <w:rPr>
                                <w:rFonts w:ascii="Calibri-Bold" w:hAnsi="Calibri-Bold" w:cs="Calibri-Bold"/>
                                <w:szCs w:val="24"/>
                              </w:rPr>
                              <w:t xml:space="preserve">Offer a venous blood test for TSH, free T4 and thyroid peroxidase </w:t>
                            </w:r>
                            <w:r>
                              <w:rPr>
                                <w:rFonts w:ascii="Calibri-Bold" w:hAnsi="Calibri-Bold" w:cs="Calibri-Bold"/>
                                <w:szCs w:val="24"/>
                              </w:rPr>
                              <w:t xml:space="preserve">(TPO) </w:t>
                            </w:r>
                            <w:r w:rsidRPr="00356524">
                              <w:rPr>
                                <w:rFonts w:ascii="Calibri-Bold" w:hAnsi="Calibri-Bold" w:cs="Calibri-Bold"/>
                                <w:szCs w:val="24"/>
                              </w:rPr>
                              <w:t>antibodies</w:t>
                            </w:r>
                            <w:r>
                              <w:rPr>
                                <w:rFonts w:ascii="Calibri-Bold" w:hAnsi="Calibri-Bold" w:cs="Calibri-Bold"/>
                                <w:szCs w:val="24"/>
                              </w:rPr>
                              <w:t xml:space="preserve"> within 5 working days of the initial blood test.</w:t>
                            </w:r>
                            <w:r w:rsidRPr="00356524">
                              <w:rPr>
                                <w:rFonts w:ascii="Calibri-Bold" w:hAnsi="Calibri-Bold" w:cs="Calibri-Bold"/>
                                <w:szCs w:val="24"/>
                              </w:rPr>
                              <w:t xml:space="preserve"> </w:t>
                            </w:r>
                          </w:p>
                          <w:p w14:paraId="66FAEE0A" w14:textId="77777777" w:rsidR="00640638" w:rsidRDefault="00640638" w:rsidP="00AF1EA7">
                            <w:pPr>
                              <w:autoSpaceDE w:val="0"/>
                              <w:autoSpaceDN w:val="0"/>
                              <w:adjustRightInd w:val="0"/>
                              <w:spacing w:after="0" w:line="240" w:lineRule="auto"/>
                              <w:jc w:val="left"/>
                              <w:rPr>
                                <w:rFonts w:ascii="Calibri-Bold" w:hAnsi="Calibri-Bold" w:cs="Calibri-Bold"/>
                                <w:szCs w:val="24"/>
                              </w:rPr>
                            </w:pPr>
                          </w:p>
                          <w:p w14:paraId="438AD1B8" w14:textId="77777777" w:rsidR="00640638" w:rsidRPr="00513914" w:rsidRDefault="00640638" w:rsidP="00B12A39">
                            <w:pPr>
                              <w:pStyle w:val="ListParagraph"/>
                              <w:numPr>
                                <w:ilvl w:val="0"/>
                                <w:numId w:val="18"/>
                              </w:numPr>
                              <w:autoSpaceDE w:val="0"/>
                              <w:autoSpaceDN w:val="0"/>
                              <w:adjustRightInd w:val="0"/>
                              <w:spacing w:after="0" w:line="240" w:lineRule="auto"/>
                              <w:jc w:val="left"/>
                              <w:rPr>
                                <w:rFonts w:ascii="Calibri-Bold" w:hAnsi="Calibri-Bold" w:cs="Calibri-Bold"/>
                                <w:szCs w:val="24"/>
                                <w:lang w:val="en-GB"/>
                              </w:rPr>
                            </w:pPr>
                            <w:r>
                              <w:rPr>
                                <w:rFonts w:ascii="Calibri-Bold" w:hAnsi="Calibri-Bold" w:cs="Calibri-Bold"/>
                                <w:szCs w:val="24"/>
                              </w:rPr>
                              <w:t>Consider initiating treatment whilst awaiting blood test results if TSH is very high and there is clinical suspicion of hypothyroidism.</w:t>
                            </w:r>
                          </w:p>
                          <w:p w14:paraId="3F9C62C0" w14:textId="77777777" w:rsidR="00640638" w:rsidRPr="00356524" w:rsidRDefault="00640638" w:rsidP="00AF1EA7">
                            <w:pPr>
                              <w:autoSpaceDE w:val="0"/>
                              <w:autoSpaceDN w:val="0"/>
                              <w:adjustRightInd w:val="0"/>
                              <w:spacing w:after="0" w:line="240" w:lineRule="auto"/>
                              <w:jc w:val="left"/>
                              <w:rPr>
                                <w:rFonts w:ascii="Calibri-Bold" w:hAnsi="Calibri-Bold" w:cs="Calibri-Bold"/>
                                <w:szCs w:val="24"/>
                              </w:rPr>
                            </w:pPr>
                          </w:p>
                          <w:p w14:paraId="6D853098" w14:textId="77777777" w:rsidR="00640638" w:rsidRPr="00356524" w:rsidRDefault="00640638" w:rsidP="00AF1EA7">
                            <w:pPr>
                              <w:autoSpaceDE w:val="0"/>
                              <w:autoSpaceDN w:val="0"/>
                              <w:adjustRightInd w:val="0"/>
                              <w:spacing w:after="0" w:line="240" w:lineRule="auto"/>
                              <w:jc w:val="left"/>
                              <w:rPr>
                                <w:rFonts w:ascii="Calibri-Bold" w:hAnsi="Calibri-Bold" w:cs="Calibri-Bold"/>
                                <w:b/>
                                <w:bCs/>
                                <w:szCs w:val="24"/>
                              </w:rPr>
                            </w:pPr>
                          </w:p>
                          <w:p w14:paraId="69B8553C" w14:textId="5656D3D6" w:rsidR="00640638" w:rsidRPr="004568FC" w:rsidRDefault="00640638" w:rsidP="000475E7">
                            <w:pPr>
                              <w:autoSpaceDE w:val="0"/>
                              <w:autoSpaceDN w:val="0"/>
                              <w:adjustRightInd w:val="0"/>
                              <w:spacing w:after="0" w:line="240" w:lineRule="auto"/>
                              <w:jc w:val="left"/>
                              <w:rPr>
                                <w:rFonts w:cs="Calibri-Bold"/>
                                <w:b/>
                                <w:bCs/>
                                <w:szCs w:val="24"/>
                              </w:rPr>
                            </w:pPr>
                            <w:r w:rsidRPr="004568FC">
                              <w:rPr>
                                <w:rFonts w:cs="Calibri-Bold"/>
                                <w:b/>
                                <w:bCs/>
                                <w:szCs w:val="24"/>
                              </w:rPr>
                              <w:t>3.8.1.2 Initial venous TSH concentration above 10mU/l, and low free T4:</w:t>
                            </w:r>
                          </w:p>
                          <w:p w14:paraId="5FAAC479" w14:textId="77777777" w:rsidR="00640638" w:rsidRPr="00D15559" w:rsidRDefault="00640638" w:rsidP="00B12A39">
                            <w:pPr>
                              <w:pStyle w:val="ListParagraph"/>
                              <w:numPr>
                                <w:ilvl w:val="0"/>
                                <w:numId w:val="13"/>
                              </w:numPr>
                              <w:autoSpaceDE w:val="0"/>
                              <w:autoSpaceDN w:val="0"/>
                              <w:adjustRightInd w:val="0"/>
                              <w:spacing w:after="0" w:line="240" w:lineRule="auto"/>
                              <w:jc w:val="left"/>
                              <w:rPr>
                                <w:rFonts w:ascii="Calibri" w:hAnsi="Calibri" w:cs="Calibri"/>
                                <w:szCs w:val="24"/>
                              </w:rPr>
                            </w:pPr>
                            <w:r w:rsidRPr="00D15559">
                              <w:rPr>
                                <w:rFonts w:ascii="Calibri" w:hAnsi="Calibri" w:cs="Calibri"/>
                                <w:szCs w:val="24"/>
                              </w:rPr>
                              <w:t>Offer immediate repeat venous blood test to measure TSH, free T4 and thyroid peroxidase (TPO) antibodies.</w:t>
                            </w:r>
                          </w:p>
                          <w:p w14:paraId="35404274" w14:textId="77777777" w:rsidR="00640638" w:rsidRPr="00D15559" w:rsidRDefault="00640638" w:rsidP="000475E7">
                            <w:pPr>
                              <w:autoSpaceDE w:val="0"/>
                              <w:autoSpaceDN w:val="0"/>
                              <w:adjustRightInd w:val="0"/>
                              <w:spacing w:after="0" w:line="240" w:lineRule="auto"/>
                              <w:jc w:val="left"/>
                              <w:rPr>
                                <w:rFonts w:ascii="Calibri" w:hAnsi="Calibri" w:cs="Calibri"/>
                                <w:szCs w:val="24"/>
                              </w:rPr>
                            </w:pPr>
                          </w:p>
                          <w:p w14:paraId="7D423693" w14:textId="77777777" w:rsidR="00640638" w:rsidRPr="00D15559" w:rsidRDefault="00640638" w:rsidP="00B12A39">
                            <w:pPr>
                              <w:pStyle w:val="ListParagraph"/>
                              <w:numPr>
                                <w:ilvl w:val="0"/>
                                <w:numId w:val="13"/>
                              </w:numPr>
                              <w:autoSpaceDE w:val="0"/>
                              <w:autoSpaceDN w:val="0"/>
                              <w:adjustRightInd w:val="0"/>
                              <w:spacing w:after="0" w:line="240" w:lineRule="auto"/>
                              <w:jc w:val="left"/>
                              <w:rPr>
                                <w:rFonts w:ascii="Calibri" w:hAnsi="Calibri" w:cs="Calibri"/>
                                <w:szCs w:val="24"/>
                              </w:rPr>
                            </w:pPr>
                            <w:r w:rsidRPr="00D15559">
                              <w:rPr>
                                <w:rFonts w:ascii="Calibri" w:hAnsi="Calibri" w:cs="Calibri"/>
                                <w:szCs w:val="24"/>
                              </w:rPr>
                              <w:t>Consider initiating treatment whilst awaiting blood test results if TSH is very high and there is clinical suspicion of hypothyroidism.</w:t>
                            </w:r>
                          </w:p>
                          <w:p w14:paraId="7034AED1" w14:textId="77777777" w:rsidR="00640638" w:rsidRPr="00D15559" w:rsidRDefault="00640638" w:rsidP="000475E7">
                            <w:pPr>
                              <w:autoSpaceDE w:val="0"/>
                              <w:autoSpaceDN w:val="0"/>
                              <w:adjustRightInd w:val="0"/>
                              <w:spacing w:after="0" w:line="240" w:lineRule="auto"/>
                              <w:jc w:val="left"/>
                              <w:rPr>
                                <w:rFonts w:ascii="Calibri" w:hAnsi="Calibri" w:cs="Calibri"/>
                                <w:szCs w:val="24"/>
                              </w:rPr>
                            </w:pPr>
                          </w:p>
                          <w:p w14:paraId="30238D39" w14:textId="77777777" w:rsidR="00640638" w:rsidRPr="00D15559" w:rsidRDefault="00640638" w:rsidP="000475E7">
                            <w:pPr>
                              <w:rPr>
                                <w:rFonts w:ascii="Calibri" w:hAnsi="Calibri" w:cs="Calibri"/>
                                <w:szCs w:val="24"/>
                              </w:rPr>
                            </w:pPr>
                            <w:r w:rsidRPr="00D15559">
                              <w:rPr>
                                <w:rFonts w:ascii="Calibri" w:hAnsi="Calibri" w:cs="Calibri"/>
                                <w:szCs w:val="24"/>
                              </w:rPr>
                              <w:t xml:space="preserve">Formulate an individualised management plan for the child or young person if blood test results confirm a diagnosis of hypothyroidism and consider discussing the plan with a clinician with expertise in paediatric endocrinology. </w:t>
                            </w:r>
                          </w:p>
                          <w:p w14:paraId="5EEDA2F0" w14:textId="77777777" w:rsidR="00640638" w:rsidRDefault="00640638" w:rsidP="000475E7">
                            <w:pPr>
                              <w:autoSpaceDE w:val="0"/>
                              <w:autoSpaceDN w:val="0"/>
                              <w:adjustRightInd w:val="0"/>
                              <w:spacing w:after="0" w:line="240" w:lineRule="auto"/>
                              <w:jc w:val="left"/>
                              <w:rPr>
                                <w:rFonts w:ascii="Calibri" w:hAnsi="Calibri" w:cs="Calibri"/>
                                <w:b/>
                                <w:szCs w:val="24"/>
                              </w:rPr>
                            </w:pPr>
                          </w:p>
                          <w:p w14:paraId="7D19022E" w14:textId="11293D20" w:rsidR="00640638" w:rsidRPr="000475E7" w:rsidRDefault="00640638">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A2997" id="_x0000_s1046" type="#_x0000_t202" style="position:absolute;left:0;text-align:left;margin-left:0;margin-top:11.9pt;width:451pt;height:42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" fillcolor="#daf0f3 [664]">
                <v:textbox>
                  <w:txbxContent>
                    <w:p w14:paraId="60CAE32B" w14:textId="7840544E" w:rsidR="00640638" w:rsidRDefault="00640638" w:rsidP="00AF1EA7">
                      <w:pPr>
                        <w:pStyle w:val="Heading3"/>
                      </w:pPr>
                      <w:bookmarkStart w:id="191" w:name="_Toc26637166"/>
                      <w:bookmarkStart w:id="192" w:name="_Toc33445657"/>
                      <w:r>
                        <w:t xml:space="preserve">3.8.1 </w:t>
                      </w:r>
                      <w:r w:rsidRPr="00422E77">
                        <w:t>Abnormal blood test findings</w:t>
                      </w:r>
                      <w:bookmarkEnd w:id="191"/>
                      <w:bookmarkEnd w:id="192"/>
                    </w:p>
                    <w:p w14:paraId="18C1CC5B" w14:textId="77777777" w:rsidR="00640638" w:rsidRDefault="00640638" w:rsidP="006B3F3E">
                      <w:r w:rsidRPr="00EC69D4">
                        <w:t xml:space="preserve">Discuss reference ranges for thyroid hormones with the local laboratory as this will vary depending upon the assay method employed and the child or young person’s age. </w:t>
                      </w:r>
                      <w:r>
                        <w:t xml:space="preserve"> </w:t>
                      </w:r>
                    </w:p>
                    <w:p w14:paraId="6279D052" w14:textId="1CD1E1AA" w:rsidR="00640638" w:rsidRPr="00D612E8" w:rsidRDefault="00640638" w:rsidP="00AF1EA7">
                      <w:pPr>
                        <w:spacing w:after="0" w:line="240" w:lineRule="auto"/>
                        <w:rPr>
                          <w:bCs/>
                          <w:szCs w:val="24"/>
                        </w:rPr>
                      </w:pPr>
                      <w:r>
                        <w:t xml:space="preserve">The timing of </w:t>
                      </w:r>
                      <w:r w:rsidRPr="007C45C6">
                        <w:t>repeat blood tests following an initial abnormal finding for TSH and f</w:t>
                      </w:r>
                      <w:r>
                        <w:t xml:space="preserve">ree </w:t>
                      </w:r>
                      <w:r w:rsidRPr="007C45C6">
                        <w:t xml:space="preserve">T4 </w:t>
                      </w:r>
                      <w:r>
                        <w:t xml:space="preserve">should be made </w:t>
                      </w:r>
                      <w:r w:rsidRPr="007C45C6">
                        <w:t>according to clinical judgement regarding urgency and bearing in mind that in some instances an abnormal finding may be transient.</w:t>
                      </w:r>
                    </w:p>
                    <w:p w14:paraId="7639C29C" w14:textId="77777777" w:rsidR="00640638" w:rsidRPr="004568FC" w:rsidRDefault="00640638" w:rsidP="00AF1EA7">
                      <w:pPr>
                        <w:autoSpaceDE w:val="0"/>
                        <w:autoSpaceDN w:val="0"/>
                        <w:adjustRightInd w:val="0"/>
                        <w:spacing w:after="0" w:line="240" w:lineRule="auto"/>
                        <w:jc w:val="left"/>
                        <w:rPr>
                          <w:rFonts w:cs="Calibri-Bold"/>
                          <w:b/>
                          <w:bCs/>
                          <w:szCs w:val="24"/>
                        </w:rPr>
                      </w:pPr>
                    </w:p>
                    <w:p w14:paraId="20EBDF4C" w14:textId="19592108" w:rsidR="00640638" w:rsidRPr="004568FC" w:rsidRDefault="00640638" w:rsidP="00AF1EA7">
                      <w:pPr>
                        <w:autoSpaceDE w:val="0"/>
                        <w:autoSpaceDN w:val="0"/>
                        <w:adjustRightInd w:val="0"/>
                        <w:spacing w:after="0" w:line="240" w:lineRule="auto"/>
                        <w:jc w:val="left"/>
                        <w:rPr>
                          <w:rFonts w:cs="Calibri-Bold"/>
                          <w:b/>
                          <w:bCs/>
                          <w:szCs w:val="24"/>
                        </w:rPr>
                      </w:pPr>
                      <w:r w:rsidRPr="004568FC">
                        <w:rPr>
                          <w:rFonts w:cs="Calibri-Bold"/>
                          <w:b/>
                          <w:bCs/>
                          <w:szCs w:val="24"/>
                        </w:rPr>
                        <w:t>3.8.1.1 Dried blood spot test TSH concentration above local laboratory-defined normal reference range on surveillance sample:</w:t>
                      </w:r>
                    </w:p>
                    <w:p w14:paraId="13E22D92" w14:textId="77777777" w:rsidR="00640638" w:rsidRDefault="00640638" w:rsidP="00B12A39">
                      <w:pPr>
                        <w:pStyle w:val="ListParagraph"/>
                        <w:numPr>
                          <w:ilvl w:val="0"/>
                          <w:numId w:val="18"/>
                        </w:numPr>
                        <w:autoSpaceDE w:val="0"/>
                        <w:autoSpaceDN w:val="0"/>
                        <w:adjustRightInd w:val="0"/>
                        <w:spacing w:after="0" w:line="240" w:lineRule="auto"/>
                        <w:jc w:val="left"/>
                        <w:rPr>
                          <w:rFonts w:ascii="Calibri-Bold" w:hAnsi="Calibri-Bold" w:cs="Calibri-Bold"/>
                          <w:szCs w:val="24"/>
                        </w:rPr>
                      </w:pPr>
                      <w:r w:rsidRPr="00356524">
                        <w:rPr>
                          <w:rFonts w:ascii="Calibri-Bold" w:hAnsi="Calibri-Bold" w:cs="Calibri-Bold"/>
                          <w:szCs w:val="24"/>
                        </w:rPr>
                        <w:t xml:space="preserve">Offer a venous blood test for TSH, free T4 and thyroid peroxidase </w:t>
                      </w:r>
                      <w:r>
                        <w:rPr>
                          <w:rFonts w:ascii="Calibri-Bold" w:hAnsi="Calibri-Bold" w:cs="Calibri-Bold"/>
                          <w:szCs w:val="24"/>
                        </w:rPr>
                        <w:t xml:space="preserve">(TPO) </w:t>
                      </w:r>
                      <w:r w:rsidRPr="00356524">
                        <w:rPr>
                          <w:rFonts w:ascii="Calibri-Bold" w:hAnsi="Calibri-Bold" w:cs="Calibri-Bold"/>
                          <w:szCs w:val="24"/>
                        </w:rPr>
                        <w:t>antibodies</w:t>
                      </w:r>
                      <w:r>
                        <w:rPr>
                          <w:rFonts w:ascii="Calibri-Bold" w:hAnsi="Calibri-Bold" w:cs="Calibri-Bold"/>
                          <w:szCs w:val="24"/>
                        </w:rPr>
                        <w:t xml:space="preserve"> within 5 working days of the initial blood test.</w:t>
                      </w:r>
                      <w:r w:rsidRPr="00356524">
                        <w:rPr>
                          <w:rFonts w:ascii="Calibri-Bold" w:hAnsi="Calibri-Bold" w:cs="Calibri-Bold"/>
                          <w:szCs w:val="24"/>
                        </w:rPr>
                        <w:t xml:space="preserve"> </w:t>
                      </w:r>
                    </w:p>
                    <w:p w14:paraId="66FAEE0A" w14:textId="77777777" w:rsidR="00640638" w:rsidRDefault="00640638" w:rsidP="00AF1EA7">
                      <w:pPr>
                        <w:autoSpaceDE w:val="0"/>
                        <w:autoSpaceDN w:val="0"/>
                        <w:adjustRightInd w:val="0"/>
                        <w:spacing w:after="0" w:line="240" w:lineRule="auto"/>
                        <w:jc w:val="left"/>
                        <w:rPr>
                          <w:rFonts w:ascii="Calibri-Bold" w:hAnsi="Calibri-Bold" w:cs="Calibri-Bold"/>
                          <w:szCs w:val="24"/>
                        </w:rPr>
                      </w:pPr>
                    </w:p>
                    <w:p w14:paraId="438AD1B8" w14:textId="77777777" w:rsidR="00640638" w:rsidRPr="00513914" w:rsidRDefault="00640638" w:rsidP="00B12A39">
                      <w:pPr>
                        <w:pStyle w:val="ListParagraph"/>
                        <w:numPr>
                          <w:ilvl w:val="0"/>
                          <w:numId w:val="18"/>
                        </w:numPr>
                        <w:autoSpaceDE w:val="0"/>
                        <w:autoSpaceDN w:val="0"/>
                        <w:adjustRightInd w:val="0"/>
                        <w:spacing w:after="0" w:line="240" w:lineRule="auto"/>
                        <w:jc w:val="left"/>
                        <w:rPr>
                          <w:rFonts w:ascii="Calibri-Bold" w:hAnsi="Calibri-Bold" w:cs="Calibri-Bold"/>
                          <w:szCs w:val="24"/>
                          <w:lang w:val="en-GB"/>
                        </w:rPr>
                      </w:pPr>
                      <w:r>
                        <w:rPr>
                          <w:rFonts w:ascii="Calibri-Bold" w:hAnsi="Calibri-Bold" w:cs="Calibri-Bold"/>
                          <w:szCs w:val="24"/>
                        </w:rPr>
                        <w:t>Consider initiating treatment whilst awaiting blood test results if TSH is very high and there is clinical suspicion of hypothyroidism.</w:t>
                      </w:r>
                    </w:p>
                    <w:p w14:paraId="3F9C62C0" w14:textId="77777777" w:rsidR="00640638" w:rsidRPr="00356524" w:rsidRDefault="00640638" w:rsidP="00AF1EA7">
                      <w:pPr>
                        <w:autoSpaceDE w:val="0"/>
                        <w:autoSpaceDN w:val="0"/>
                        <w:adjustRightInd w:val="0"/>
                        <w:spacing w:after="0" w:line="240" w:lineRule="auto"/>
                        <w:jc w:val="left"/>
                        <w:rPr>
                          <w:rFonts w:ascii="Calibri-Bold" w:hAnsi="Calibri-Bold" w:cs="Calibri-Bold"/>
                          <w:szCs w:val="24"/>
                        </w:rPr>
                      </w:pPr>
                    </w:p>
                    <w:p w14:paraId="6D853098" w14:textId="77777777" w:rsidR="00640638" w:rsidRPr="00356524" w:rsidRDefault="00640638" w:rsidP="00AF1EA7">
                      <w:pPr>
                        <w:autoSpaceDE w:val="0"/>
                        <w:autoSpaceDN w:val="0"/>
                        <w:adjustRightInd w:val="0"/>
                        <w:spacing w:after="0" w:line="240" w:lineRule="auto"/>
                        <w:jc w:val="left"/>
                        <w:rPr>
                          <w:rFonts w:ascii="Calibri-Bold" w:hAnsi="Calibri-Bold" w:cs="Calibri-Bold"/>
                          <w:b/>
                          <w:bCs/>
                          <w:szCs w:val="24"/>
                        </w:rPr>
                      </w:pPr>
                    </w:p>
                    <w:p w14:paraId="69B8553C" w14:textId="5656D3D6" w:rsidR="00640638" w:rsidRPr="004568FC" w:rsidRDefault="00640638" w:rsidP="000475E7">
                      <w:pPr>
                        <w:autoSpaceDE w:val="0"/>
                        <w:autoSpaceDN w:val="0"/>
                        <w:adjustRightInd w:val="0"/>
                        <w:spacing w:after="0" w:line="240" w:lineRule="auto"/>
                        <w:jc w:val="left"/>
                        <w:rPr>
                          <w:rFonts w:cs="Calibri-Bold"/>
                          <w:b/>
                          <w:bCs/>
                          <w:szCs w:val="24"/>
                        </w:rPr>
                      </w:pPr>
                      <w:r w:rsidRPr="004568FC">
                        <w:rPr>
                          <w:rFonts w:cs="Calibri-Bold"/>
                          <w:b/>
                          <w:bCs/>
                          <w:szCs w:val="24"/>
                        </w:rPr>
                        <w:t>3.8.1.2 Initial venous TSH concentration above 10mU/l, and low free T4:</w:t>
                      </w:r>
                    </w:p>
                    <w:p w14:paraId="5FAAC479" w14:textId="77777777" w:rsidR="00640638" w:rsidRPr="00D15559" w:rsidRDefault="00640638" w:rsidP="00B12A39">
                      <w:pPr>
                        <w:pStyle w:val="ListParagraph"/>
                        <w:numPr>
                          <w:ilvl w:val="0"/>
                          <w:numId w:val="13"/>
                        </w:numPr>
                        <w:autoSpaceDE w:val="0"/>
                        <w:autoSpaceDN w:val="0"/>
                        <w:adjustRightInd w:val="0"/>
                        <w:spacing w:after="0" w:line="240" w:lineRule="auto"/>
                        <w:jc w:val="left"/>
                        <w:rPr>
                          <w:rFonts w:ascii="Calibri" w:hAnsi="Calibri" w:cs="Calibri"/>
                          <w:szCs w:val="24"/>
                        </w:rPr>
                      </w:pPr>
                      <w:r w:rsidRPr="00D15559">
                        <w:rPr>
                          <w:rFonts w:ascii="Calibri" w:hAnsi="Calibri" w:cs="Calibri"/>
                          <w:szCs w:val="24"/>
                        </w:rPr>
                        <w:t>Offer immediate repeat venous blood test to measure TSH, free T4 and thyroid peroxidase (TPO) antibodies.</w:t>
                      </w:r>
                    </w:p>
                    <w:p w14:paraId="35404274" w14:textId="77777777" w:rsidR="00640638" w:rsidRPr="00D15559" w:rsidRDefault="00640638" w:rsidP="000475E7">
                      <w:pPr>
                        <w:autoSpaceDE w:val="0"/>
                        <w:autoSpaceDN w:val="0"/>
                        <w:adjustRightInd w:val="0"/>
                        <w:spacing w:after="0" w:line="240" w:lineRule="auto"/>
                        <w:jc w:val="left"/>
                        <w:rPr>
                          <w:rFonts w:ascii="Calibri" w:hAnsi="Calibri" w:cs="Calibri"/>
                          <w:szCs w:val="24"/>
                        </w:rPr>
                      </w:pPr>
                    </w:p>
                    <w:p w14:paraId="7D423693" w14:textId="77777777" w:rsidR="00640638" w:rsidRPr="00D15559" w:rsidRDefault="00640638" w:rsidP="00B12A39">
                      <w:pPr>
                        <w:pStyle w:val="ListParagraph"/>
                        <w:numPr>
                          <w:ilvl w:val="0"/>
                          <w:numId w:val="13"/>
                        </w:numPr>
                        <w:autoSpaceDE w:val="0"/>
                        <w:autoSpaceDN w:val="0"/>
                        <w:adjustRightInd w:val="0"/>
                        <w:spacing w:after="0" w:line="240" w:lineRule="auto"/>
                        <w:jc w:val="left"/>
                        <w:rPr>
                          <w:rFonts w:ascii="Calibri" w:hAnsi="Calibri" w:cs="Calibri"/>
                          <w:szCs w:val="24"/>
                        </w:rPr>
                      </w:pPr>
                      <w:r w:rsidRPr="00D15559">
                        <w:rPr>
                          <w:rFonts w:ascii="Calibri" w:hAnsi="Calibri" w:cs="Calibri"/>
                          <w:szCs w:val="24"/>
                        </w:rPr>
                        <w:t>Consider initiating treatment whilst awaiting blood test results if TSH is very high and there is clinical suspicion of hypothyroidism.</w:t>
                      </w:r>
                    </w:p>
                    <w:p w14:paraId="7034AED1" w14:textId="77777777" w:rsidR="00640638" w:rsidRPr="00D15559" w:rsidRDefault="00640638" w:rsidP="000475E7">
                      <w:pPr>
                        <w:autoSpaceDE w:val="0"/>
                        <w:autoSpaceDN w:val="0"/>
                        <w:adjustRightInd w:val="0"/>
                        <w:spacing w:after="0" w:line="240" w:lineRule="auto"/>
                        <w:jc w:val="left"/>
                        <w:rPr>
                          <w:rFonts w:ascii="Calibri" w:hAnsi="Calibri" w:cs="Calibri"/>
                          <w:szCs w:val="24"/>
                        </w:rPr>
                      </w:pPr>
                    </w:p>
                    <w:p w14:paraId="30238D39" w14:textId="77777777" w:rsidR="00640638" w:rsidRPr="00D15559" w:rsidRDefault="00640638" w:rsidP="000475E7">
                      <w:pPr>
                        <w:rPr>
                          <w:rFonts w:ascii="Calibri" w:hAnsi="Calibri" w:cs="Calibri"/>
                          <w:szCs w:val="24"/>
                        </w:rPr>
                      </w:pPr>
                      <w:r w:rsidRPr="00D15559">
                        <w:rPr>
                          <w:rFonts w:ascii="Calibri" w:hAnsi="Calibri" w:cs="Calibri"/>
                          <w:szCs w:val="24"/>
                        </w:rPr>
                        <w:t xml:space="preserve">Formulate an individualised management plan for the child or young person if blood test results confirm a diagnosis of hypothyroidism and consider discussing the plan with a clinician with expertise in paediatric endocrinology. </w:t>
                      </w:r>
                    </w:p>
                    <w:p w14:paraId="5EEDA2F0" w14:textId="77777777" w:rsidR="00640638" w:rsidRDefault="00640638" w:rsidP="000475E7">
                      <w:pPr>
                        <w:autoSpaceDE w:val="0"/>
                        <w:autoSpaceDN w:val="0"/>
                        <w:adjustRightInd w:val="0"/>
                        <w:spacing w:after="0" w:line="240" w:lineRule="auto"/>
                        <w:jc w:val="left"/>
                        <w:rPr>
                          <w:rFonts w:ascii="Calibri" w:hAnsi="Calibri" w:cs="Calibri"/>
                          <w:b/>
                          <w:szCs w:val="24"/>
                        </w:rPr>
                      </w:pPr>
                    </w:p>
                    <w:p w14:paraId="7D19022E" w14:textId="11293D20" w:rsidR="00640638" w:rsidRPr="000475E7" w:rsidRDefault="00640638">
                      <w:pPr>
                        <w:rPr>
                          <w:lang w:val="en-US"/>
                        </w:rPr>
                      </w:pPr>
                    </w:p>
                  </w:txbxContent>
                </v:textbox>
                <w10:wrap type="topAndBottom"/>
              </v:shape>
            </w:pict>
          </mc:Fallback>
        </mc:AlternateContent>
      </w:r>
    </w:p>
    <w:p w14:paraId="1F807FD8" w14:textId="00A720E7" w:rsidR="004D6839" w:rsidRDefault="004D6839" w:rsidP="004D6839"/>
    <w:p w14:paraId="396C36C2" w14:textId="34595FBC" w:rsidR="00F110A2" w:rsidRDefault="00AF792E" w:rsidP="00B07C63">
      <w:pPr>
        <w:pStyle w:val="ListParagraph"/>
        <w:spacing w:after="0" w:line="240" w:lineRule="auto"/>
        <w:ind w:left="360"/>
        <w:rPr>
          <w:bCs/>
          <w:szCs w:val="24"/>
        </w:rPr>
      </w:pPr>
      <w:r w:rsidRPr="00AF792E">
        <w:rPr>
          <w:bCs/>
          <w:noProof/>
          <w:szCs w:val="24"/>
          <w:lang w:val="en-GB" w:eastAsia="en-GB"/>
        </w:rPr>
        <w:lastRenderedPageBreak/>
        <mc:AlternateContent>
          <mc:Choice Requires="wps">
            <w:drawing>
              <wp:anchor distT="45720" distB="45720" distL="114300" distR="114300" simplePos="0" relativeHeight="251661312" behindDoc="0" locked="0" layoutInCell="1" allowOverlap="1" wp14:anchorId="4147D523" wp14:editId="57D28AB6">
                <wp:simplePos x="0" y="0"/>
                <wp:positionH relativeFrom="column">
                  <wp:posOffset>38100</wp:posOffset>
                </wp:positionH>
                <wp:positionV relativeFrom="paragraph">
                  <wp:posOffset>184150</wp:posOffset>
                </wp:positionV>
                <wp:extent cx="5746750" cy="8045450"/>
                <wp:effectExtent l="0" t="0" r="25400" b="12700"/>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8045450"/>
                        </a:xfrm>
                        <a:prstGeom prst="rect">
                          <a:avLst/>
                        </a:prstGeom>
                        <a:solidFill>
                          <a:schemeClr val="accent5">
                            <a:lumMod val="20000"/>
                            <a:lumOff val="80000"/>
                          </a:schemeClr>
                        </a:solidFill>
                        <a:ln w="9525">
                          <a:solidFill>
                            <a:srgbClr val="000000"/>
                          </a:solidFill>
                          <a:miter lim="800000"/>
                          <a:headEnd/>
                          <a:tailEnd/>
                        </a:ln>
                      </wps:spPr>
                      <wps:txbx>
                        <w:txbxContent>
                          <w:p w14:paraId="3EB57B6D" w14:textId="1537AE6C" w:rsidR="00640638" w:rsidRDefault="00640638" w:rsidP="00B50984">
                            <w:pPr>
                              <w:autoSpaceDE w:val="0"/>
                              <w:autoSpaceDN w:val="0"/>
                              <w:adjustRightInd w:val="0"/>
                              <w:spacing w:after="0" w:line="240" w:lineRule="auto"/>
                              <w:jc w:val="left"/>
                              <w:rPr>
                                <w:rFonts w:ascii="Calibri" w:hAnsi="Calibri" w:cs="Calibri"/>
                                <w:b/>
                                <w:szCs w:val="24"/>
                              </w:rPr>
                            </w:pPr>
                            <w:r>
                              <w:rPr>
                                <w:rFonts w:ascii="Calibri" w:hAnsi="Calibri" w:cs="Calibri"/>
                                <w:b/>
                                <w:szCs w:val="24"/>
                              </w:rPr>
                              <w:t xml:space="preserve">3.8.1.3 Initial venous </w:t>
                            </w:r>
                            <w:r w:rsidRPr="00493F98">
                              <w:rPr>
                                <w:rFonts w:ascii="Calibri" w:hAnsi="Calibri" w:cs="Calibri"/>
                                <w:b/>
                                <w:szCs w:val="24"/>
                              </w:rPr>
                              <w:t xml:space="preserve">TSH concentration </w:t>
                            </w:r>
                            <w:r>
                              <w:rPr>
                                <w:rFonts w:ascii="Calibri" w:hAnsi="Calibri" w:cs="Calibri"/>
                                <w:b/>
                                <w:szCs w:val="24"/>
                              </w:rPr>
                              <w:t xml:space="preserve">above </w:t>
                            </w:r>
                            <w:r w:rsidRPr="00493F98">
                              <w:rPr>
                                <w:rFonts w:ascii="Calibri" w:hAnsi="Calibri" w:cs="Calibri"/>
                                <w:b/>
                                <w:szCs w:val="24"/>
                              </w:rPr>
                              <w:t>10mU/l with normal f</w:t>
                            </w:r>
                            <w:r>
                              <w:rPr>
                                <w:rFonts w:ascii="Calibri" w:hAnsi="Calibri" w:cs="Calibri"/>
                                <w:b/>
                                <w:szCs w:val="24"/>
                              </w:rPr>
                              <w:t xml:space="preserve">ree </w:t>
                            </w:r>
                            <w:r w:rsidRPr="00493F98">
                              <w:rPr>
                                <w:rFonts w:ascii="Calibri" w:hAnsi="Calibri" w:cs="Calibri"/>
                                <w:b/>
                                <w:szCs w:val="24"/>
                              </w:rPr>
                              <w:t xml:space="preserve">T4 </w:t>
                            </w:r>
                          </w:p>
                          <w:p w14:paraId="534CEB79" w14:textId="77777777" w:rsidR="00640638" w:rsidRPr="00555AED" w:rsidRDefault="00640638" w:rsidP="00AF7AAA">
                            <w:pPr>
                              <w:pStyle w:val="ListParagraph"/>
                              <w:numPr>
                                <w:ilvl w:val="0"/>
                                <w:numId w:val="19"/>
                              </w:numPr>
                              <w:autoSpaceDE w:val="0"/>
                              <w:autoSpaceDN w:val="0"/>
                              <w:adjustRightInd w:val="0"/>
                              <w:spacing w:after="0" w:line="240" w:lineRule="auto"/>
                              <w:jc w:val="left"/>
                              <w:rPr>
                                <w:rFonts w:ascii="Calibri" w:hAnsi="Calibri" w:cs="Calibri"/>
                                <w:szCs w:val="24"/>
                              </w:rPr>
                            </w:pPr>
                            <w:r w:rsidRPr="00555AED">
                              <w:rPr>
                                <w:bCs/>
                                <w:szCs w:val="24"/>
                              </w:rPr>
                              <w:t xml:space="preserve">Offer a repeat venous blood test </w:t>
                            </w:r>
                            <w:r>
                              <w:rPr>
                                <w:bCs/>
                                <w:szCs w:val="24"/>
                              </w:rPr>
                              <w:t xml:space="preserve">to measure TSH, free T4 and thyroid peroxidase (TPO) antibodies </w:t>
                            </w:r>
                            <w:r w:rsidRPr="00555AED">
                              <w:rPr>
                                <w:bCs/>
                                <w:szCs w:val="24"/>
                              </w:rPr>
                              <w:t>as a TSH concentration above 10mU/l with normal f</w:t>
                            </w:r>
                            <w:r>
                              <w:rPr>
                                <w:bCs/>
                                <w:szCs w:val="24"/>
                              </w:rPr>
                              <w:t xml:space="preserve">ree </w:t>
                            </w:r>
                            <w:r w:rsidRPr="00555AED">
                              <w:rPr>
                                <w:bCs/>
                                <w:szCs w:val="24"/>
                              </w:rPr>
                              <w:t>T4 is likely to be a form of hypothyroidism, and discuss with a clinician with expertise in paediatric endocrinology.</w:t>
                            </w:r>
                          </w:p>
                          <w:p w14:paraId="48F269DB" w14:textId="77777777" w:rsidR="00640638" w:rsidRPr="00493F98" w:rsidRDefault="00640638" w:rsidP="00B50984">
                            <w:pPr>
                              <w:pStyle w:val="ListParagraph"/>
                              <w:autoSpaceDE w:val="0"/>
                              <w:autoSpaceDN w:val="0"/>
                              <w:adjustRightInd w:val="0"/>
                              <w:spacing w:after="0" w:line="240" w:lineRule="auto"/>
                              <w:jc w:val="left"/>
                              <w:rPr>
                                <w:rFonts w:ascii="Calibri" w:hAnsi="Calibri" w:cs="Calibri"/>
                                <w:szCs w:val="24"/>
                              </w:rPr>
                            </w:pPr>
                          </w:p>
                          <w:p w14:paraId="16D3DBCA" w14:textId="6ACFFC7C" w:rsidR="00640638" w:rsidRPr="00B60042" w:rsidRDefault="00640638" w:rsidP="00B50984">
                            <w:pPr>
                              <w:spacing w:after="0" w:line="240" w:lineRule="auto"/>
                              <w:rPr>
                                <w:b/>
                                <w:szCs w:val="24"/>
                              </w:rPr>
                            </w:pPr>
                            <w:r>
                              <w:rPr>
                                <w:b/>
                                <w:szCs w:val="24"/>
                              </w:rPr>
                              <w:t xml:space="preserve">3.8.1.4 Initial venous </w:t>
                            </w:r>
                            <w:r w:rsidRPr="00B60042">
                              <w:rPr>
                                <w:b/>
                                <w:szCs w:val="24"/>
                              </w:rPr>
                              <w:t xml:space="preserve">TSH concentration </w:t>
                            </w:r>
                            <w:r>
                              <w:rPr>
                                <w:b/>
                                <w:szCs w:val="24"/>
                              </w:rPr>
                              <w:t xml:space="preserve">above </w:t>
                            </w:r>
                            <w:r w:rsidRPr="00E220E6">
                              <w:rPr>
                                <w:rFonts w:ascii="Calibri-Bold" w:hAnsi="Calibri-Bold" w:cs="Calibri-Bold"/>
                                <w:b/>
                                <w:bCs/>
                                <w:szCs w:val="24"/>
                              </w:rPr>
                              <w:t>local laboratory-defined</w:t>
                            </w:r>
                            <w:r>
                              <w:rPr>
                                <w:rFonts w:ascii="Calibri-Bold" w:hAnsi="Calibri-Bold" w:cs="Calibri-Bold"/>
                                <w:b/>
                                <w:bCs/>
                                <w:szCs w:val="24"/>
                              </w:rPr>
                              <w:t xml:space="preserve"> reference</w:t>
                            </w:r>
                            <w:r w:rsidRPr="00356524">
                              <w:rPr>
                                <w:rFonts w:ascii="Calibri-Bold" w:hAnsi="Calibri-Bold" w:cs="Calibri-Bold"/>
                                <w:b/>
                                <w:bCs/>
                                <w:szCs w:val="24"/>
                              </w:rPr>
                              <w:t xml:space="preserve"> </w:t>
                            </w:r>
                            <w:r>
                              <w:rPr>
                                <w:rFonts w:ascii="Calibri-Bold" w:hAnsi="Calibri-Bold" w:cs="Calibri-Bold"/>
                                <w:b/>
                                <w:bCs/>
                                <w:szCs w:val="24"/>
                              </w:rPr>
                              <w:t>range but</w:t>
                            </w:r>
                            <w:r>
                              <w:rPr>
                                <w:b/>
                                <w:szCs w:val="24"/>
                              </w:rPr>
                              <w:t xml:space="preserve"> </w:t>
                            </w:r>
                            <w:r w:rsidRPr="00B60042">
                              <w:rPr>
                                <w:b/>
                                <w:szCs w:val="24"/>
                              </w:rPr>
                              <w:t>below 10 mu/l</w:t>
                            </w:r>
                            <w:r>
                              <w:rPr>
                                <w:b/>
                                <w:szCs w:val="24"/>
                              </w:rPr>
                              <w:t>,</w:t>
                            </w:r>
                            <w:r w:rsidRPr="00B60042">
                              <w:rPr>
                                <w:b/>
                                <w:szCs w:val="24"/>
                              </w:rPr>
                              <w:t xml:space="preserve"> and </w:t>
                            </w:r>
                            <w:r>
                              <w:rPr>
                                <w:b/>
                                <w:szCs w:val="24"/>
                              </w:rPr>
                              <w:t>low</w:t>
                            </w:r>
                            <w:r w:rsidRPr="00B60042">
                              <w:rPr>
                                <w:b/>
                                <w:szCs w:val="24"/>
                              </w:rPr>
                              <w:t xml:space="preserve"> free T4</w:t>
                            </w:r>
                            <w:r>
                              <w:rPr>
                                <w:b/>
                                <w:szCs w:val="24"/>
                              </w:rPr>
                              <w:t>:</w:t>
                            </w:r>
                          </w:p>
                          <w:p w14:paraId="58A39711" w14:textId="77777777" w:rsidR="00640638" w:rsidRPr="0091000F" w:rsidRDefault="00640638" w:rsidP="00AF7AAA">
                            <w:pPr>
                              <w:pStyle w:val="ListParagraph"/>
                              <w:numPr>
                                <w:ilvl w:val="0"/>
                                <w:numId w:val="14"/>
                              </w:numPr>
                              <w:autoSpaceDE w:val="0"/>
                              <w:autoSpaceDN w:val="0"/>
                              <w:adjustRightInd w:val="0"/>
                              <w:spacing w:after="0" w:line="240" w:lineRule="auto"/>
                              <w:jc w:val="left"/>
                              <w:rPr>
                                <w:rFonts w:ascii="Calibri-Bold" w:hAnsi="Calibri-Bold" w:cs="Calibri-Bold"/>
                                <w:szCs w:val="24"/>
                              </w:rPr>
                            </w:pPr>
                            <w:r w:rsidRPr="0091000F">
                              <w:rPr>
                                <w:rFonts w:ascii="Calibri-Bold" w:hAnsi="Calibri-Bold" w:cs="Calibri-Bold"/>
                                <w:szCs w:val="24"/>
                              </w:rPr>
                              <w:t xml:space="preserve">Offer a repeat blood test as soon as possible, </w:t>
                            </w:r>
                            <w:r w:rsidRPr="0091000F">
                              <w:rPr>
                                <w:rFonts w:ascii="Calibri" w:hAnsi="Calibri" w:cs="Calibri"/>
                                <w:szCs w:val="24"/>
                              </w:rPr>
                              <w:t xml:space="preserve">to </w:t>
                            </w:r>
                            <w:r w:rsidRPr="0091000F">
                              <w:rPr>
                                <w:bCs/>
                                <w:szCs w:val="24"/>
                              </w:rPr>
                              <w:t xml:space="preserve">measure TSH, free T4 and thyroid peroxidase </w:t>
                            </w:r>
                            <w:r>
                              <w:rPr>
                                <w:bCs/>
                                <w:szCs w:val="24"/>
                              </w:rPr>
                              <w:t xml:space="preserve">(TPO) </w:t>
                            </w:r>
                            <w:r w:rsidRPr="0091000F">
                              <w:rPr>
                                <w:bCs/>
                                <w:szCs w:val="24"/>
                              </w:rPr>
                              <w:t>antibodies.</w:t>
                            </w:r>
                          </w:p>
                          <w:p w14:paraId="16E75A58" w14:textId="77777777" w:rsidR="00640638" w:rsidRDefault="00640638" w:rsidP="00B50984">
                            <w:pPr>
                              <w:autoSpaceDE w:val="0"/>
                              <w:autoSpaceDN w:val="0"/>
                              <w:adjustRightInd w:val="0"/>
                              <w:spacing w:after="0" w:line="240" w:lineRule="auto"/>
                              <w:jc w:val="left"/>
                              <w:rPr>
                                <w:rFonts w:ascii="Calibri-Bold" w:hAnsi="Calibri-Bold" w:cs="Calibri-Bold"/>
                                <w:szCs w:val="24"/>
                              </w:rPr>
                            </w:pPr>
                          </w:p>
                          <w:p w14:paraId="44819C6A" w14:textId="77777777" w:rsidR="00640638" w:rsidRPr="0091000F" w:rsidRDefault="00640638" w:rsidP="00AF7AAA">
                            <w:pPr>
                              <w:pStyle w:val="ListParagraph"/>
                              <w:numPr>
                                <w:ilvl w:val="0"/>
                                <w:numId w:val="14"/>
                              </w:numPr>
                              <w:autoSpaceDE w:val="0"/>
                              <w:autoSpaceDN w:val="0"/>
                              <w:adjustRightInd w:val="0"/>
                              <w:spacing w:after="0" w:line="240" w:lineRule="auto"/>
                              <w:jc w:val="left"/>
                              <w:rPr>
                                <w:rFonts w:ascii="Calibri" w:hAnsi="Calibri" w:cs="Calibri"/>
                                <w:szCs w:val="24"/>
                              </w:rPr>
                            </w:pPr>
                            <w:r w:rsidRPr="0091000F">
                              <w:rPr>
                                <w:rFonts w:ascii="Calibri" w:hAnsi="Calibri" w:cs="Calibri"/>
                                <w:szCs w:val="24"/>
                              </w:rPr>
                              <w:t xml:space="preserve">Formulate an individualised management plan for </w:t>
                            </w:r>
                            <w:r>
                              <w:rPr>
                                <w:rFonts w:ascii="Calibri" w:hAnsi="Calibri" w:cs="Calibri"/>
                                <w:szCs w:val="24"/>
                              </w:rPr>
                              <w:t>the child or young person</w:t>
                            </w:r>
                            <w:r w:rsidRPr="0091000F">
                              <w:rPr>
                                <w:rFonts w:ascii="Calibri" w:hAnsi="Calibri" w:cs="Calibri"/>
                                <w:szCs w:val="24"/>
                              </w:rPr>
                              <w:t xml:space="preserve"> if blood tests confirm a diagnosis of hypothyroidism and consider discussing the plan with a clinician with expertise in paediatric endocrinology. </w:t>
                            </w:r>
                          </w:p>
                          <w:p w14:paraId="3B5A5C0F" w14:textId="77777777" w:rsidR="00640638" w:rsidRDefault="00640638" w:rsidP="00B50984">
                            <w:pPr>
                              <w:autoSpaceDE w:val="0"/>
                              <w:autoSpaceDN w:val="0"/>
                              <w:adjustRightInd w:val="0"/>
                              <w:spacing w:after="0" w:line="240" w:lineRule="auto"/>
                              <w:jc w:val="left"/>
                              <w:rPr>
                                <w:rFonts w:ascii="Calibri" w:hAnsi="Calibri" w:cs="Calibri"/>
                                <w:szCs w:val="24"/>
                              </w:rPr>
                            </w:pPr>
                          </w:p>
                          <w:p w14:paraId="148A8537" w14:textId="77777777" w:rsidR="00640638" w:rsidRPr="0091000F" w:rsidRDefault="00640638" w:rsidP="00B50984">
                            <w:pPr>
                              <w:spacing w:after="0" w:line="240" w:lineRule="auto"/>
                              <w:rPr>
                                <w:bCs/>
                                <w:szCs w:val="24"/>
                              </w:rPr>
                            </w:pPr>
                          </w:p>
                          <w:p w14:paraId="212559B0" w14:textId="026B9980" w:rsidR="00640638" w:rsidRPr="0099515D" w:rsidRDefault="00640638" w:rsidP="00B50984">
                            <w:pPr>
                              <w:spacing w:after="0" w:line="240" w:lineRule="auto"/>
                              <w:rPr>
                                <w:b/>
                                <w:szCs w:val="24"/>
                              </w:rPr>
                            </w:pPr>
                            <w:r>
                              <w:rPr>
                                <w:b/>
                                <w:szCs w:val="24"/>
                              </w:rPr>
                              <w:t xml:space="preserve">3.8.1.5 Initial venous </w:t>
                            </w:r>
                            <w:r w:rsidRPr="00B60042">
                              <w:rPr>
                                <w:b/>
                                <w:szCs w:val="24"/>
                              </w:rPr>
                              <w:t>TSH concentration</w:t>
                            </w:r>
                            <w:r>
                              <w:rPr>
                                <w:b/>
                                <w:szCs w:val="24"/>
                              </w:rPr>
                              <w:t xml:space="preserve"> above </w:t>
                            </w:r>
                            <w:r w:rsidRPr="00B75858">
                              <w:rPr>
                                <w:rFonts w:ascii="Calibri-Bold" w:hAnsi="Calibri-Bold" w:cs="Calibri-Bold"/>
                                <w:b/>
                                <w:bCs/>
                                <w:szCs w:val="24"/>
                              </w:rPr>
                              <w:t>local laboratory-defined</w:t>
                            </w:r>
                            <w:r>
                              <w:rPr>
                                <w:b/>
                                <w:szCs w:val="24"/>
                              </w:rPr>
                              <w:t xml:space="preserve"> reference range, but</w:t>
                            </w:r>
                            <w:r w:rsidRPr="00B60042">
                              <w:rPr>
                                <w:b/>
                                <w:szCs w:val="24"/>
                              </w:rPr>
                              <w:t xml:space="preserve"> below 10 mu/l and normal free T4</w:t>
                            </w:r>
                            <w:r>
                              <w:rPr>
                                <w:b/>
                                <w:szCs w:val="24"/>
                              </w:rPr>
                              <w:t>:</w:t>
                            </w:r>
                          </w:p>
                          <w:p w14:paraId="30EE6C16" w14:textId="77777777" w:rsidR="00640638" w:rsidRPr="009F17BB" w:rsidRDefault="00640638" w:rsidP="00AF7AAA">
                            <w:pPr>
                              <w:pStyle w:val="ListParagraph"/>
                              <w:numPr>
                                <w:ilvl w:val="0"/>
                                <w:numId w:val="11"/>
                              </w:numPr>
                              <w:spacing w:after="0" w:line="240" w:lineRule="auto"/>
                              <w:rPr>
                                <w:bCs/>
                                <w:szCs w:val="24"/>
                              </w:rPr>
                            </w:pPr>
                            <w:r w:rsidRPr="0099515D">
                              <w:rPr>
                                <w:rFonts w:ascii="Calibri" w:hAnsi="Calibri" w:cs="Calibri"/>
                                <w:color w:val="000000"/>
                              </w:rPr>
                              <w:t xml:space="preserve">Offer an infant/child under the age of </w:t>
                            </w:r>
                            <w:r>
                              <w:rPr>
                                <w:rFonts w:ascii="Calibri" w:hAnsi="Calibri" w:cs="Calibri"/>
                                <w:color w:val="000000"/>
                              </w:rPr>
                              <w:t>3</w:t>
                            </w:r>
                            <w:r w:rsidRPr="0099515D">
                              <w:rPr>
                                <w:rFonts w:ascii="Calibri" w:hAnsi="Calibri" w:cs="Calibri"/>
                                <w:color w:val="000000"/>
                              </w:rPr>
                              <w:t xml:space="preserve"> years a repeat TSH and free T4 test in 1-3 months.</w:t>
                            </w:r>
                            <w:r>
                              <w:rPr>
                                <w:rFonts w:ascii="Calibri" w:hAnsi="Calibri" w:cs="Calibri"/>
                                <w:color w:val="000000"/>
                              </w:rPr>
                              <w:t xml:space="preserve"> Include</w:t>
                            </w:r>
                            <w:r w:rsidRPr="0099515D">
                              <w:rPr>
                                <w:rFonts w:ascii="Calibri" w:hAnsi="Calibri" w:cs="Calibri"/>
                                <w:color w:val="000000"/>
                              </w:rPr>
                              <w:t xml:space="preserve"> </w:t>
                            </w:r>
                            <w:r w:rsidRPr="009F17BB">
                              <w:rPr>
                                <w:rFonts w:ascii="Calibri" w:hAnsi="Calibri" w:cs="Calibri"/>
                                <w:color w:val="000000"/>
                              </w:rPr>
                              <w:t xml:space="preserve">thyroid peroxidase </w:t>
                            </w:r>
                            <w:r>
                              <w:rPr>
                                <w:rFonts w:ascii="Calibri" w:hAnsi="Calibri" w:cs="Calibri"/>
                                <w:color w:val="000000"/>
                              </w:rPr>
                              <w:t xml:space="preserve">(TPO) </w:t>
                            </w:r>
                            <w:r w:rsidRPr="009F17BB">
                              <w:rPr>
                                <w:rFonts w:ascii="Calibri" w:hAnsi="Calibri" w:cs="Calibri"/>
                                <w:color w:val="000000"/>
                              </w:rPr>
                              <w:t>antibodies in order to ascertain a baseline.</w:t>
                            </w:r>
                          </w:p>
                          <w:p w14:paraId="45B555D8" w14:textId="77777777" w:rsidR="00640638" w:rsidRDefault="00640638" w:rsidP="00B50984">
                            <w:pPr>
                              <w:spacing w:after="0" w:line="240" w:lineRule="auto"/>
                              <w:rPr>
                                <w:bCs/>
                                <w:szCs w:val="24"/>
                              </w:rPr>
                            </w:pPr>
                          </w:p>
                          <w:p w14:paraId="58AB0EBE" w14:textId="77777777" w:rsidR="00640638" w:rsidRPr="00687070" w:rsidRDefault="00640638" w:rsidP="00AF7AAA">
                            <w:pPr>
                              <w:pStyle w:val="ListParagraph"/>
                              <w:numPr>
                                <w:ilvl w:val="0"/>
                                <w:numId w:val="20"/>
                              </w:numPr>
                              <w:spacing w:after="0" w:line="240" w:lineRule="auto"/>
                              <w:rPr>
                                <w:bCs/>
                                <w:szCs w:val="24"/>
                              </w:rPr>
                            </w:pPr>
                            <w:r w:rsidRPr="00687070">
                              <w:rPr>
                                <w:bCs/>
                                <w:szCs w:val="24"/>
                              </w:rPr>
                              <w:t>In a child or young person aged 3 years and over offer:</w:t>
                            </w:r>
                          </w:p>
                          <w:p w14:paraId="35616F9B" w14:textId="77777777" w:rsidR="00640638" w:rsidRDefault="00640638" w:rsidP="00AF7AAA">
                            <w:pPr>
                              <w:pStyle w:val="ListParagraph"/>
                              <w:numPr>
                                <w:ilvl w:val="1"/>
                                <w:numId w:val="10"/>
                              </w:numPr>
                              <w:spacing w:after="0" w:line="240" w:lineRule="auto"/>
                              <w:rPr>
                                <w:bCs/>
                                <w:szCs w:val="24"/>
                              </w:rPr>
                            </w:pPr>
                            <w:r w:rsidRPr="004655E9">
                              <w:rPr>
                                <w:bCs/>
                                <w:szCs w:val="24"/>
                              </w:rPr>
                              <w:t xml:space="preserve"> a repeat venous blood test </w:t>
                            </w:r>
                            <w:r w:rsidRPr="009F17BB">
                              <w:rPr>
                                <w:bCs/>
                                <w:szCs w:val="24"/>
                              </w:rPr>
                              <w:t>in 6 months</w:t>
                            </w:r>
                            <w:r w:rsidRPr="004655E9">
                              <w:rPr>
                                <w:bCs/>
                                <w:szCs w:val="24"/>
                              </w:rPr>
                              <w:t xml:space="preserve"> to measure TSH, free T4 and thyroid peroxidase </w:t>
                            </w:r>
                            <w:r>
                              <w:rPr>
                                <w:bCs/>
                                <w:szCs w:val="24"/>
                              </w:rPr>
                              <w:t xml:space="preserve">(TPO) </w:t>
                            </w:r>
                            <w:r w:rsidRPr="004655E9">
                              <w:rPr>
                                <w:bCs/>
                                <w:szCs w:val="24"/>
                              </w:rPr>
                              <w:t xml:space="preserve">antibodies </w:t>
                            </w:r>
                            <w:r>
                              <w:rPr>
                                <w:bCs/>
                                <w:szCs w:val="24"/>
                              </w:rPr>
                              <w:t>i</w:t>
                            </w:r>
                            <w:r w:rsidRPr="004655E9">
                              <w:rPr>
                                <w:bCs/>
                                <w:szCs w:val="24"/>
                              </w:rPr>
                              <w:t>f there are no clinical signs and/or symptoms suggestive of thyroid dysfunction and thyroid antibodies are negative</w:t>
                            </w:r>
                            <w:r>
                              <w:rPr>
                                <w:bCs/>
                                <w:szCs w:val="24"/>
                              </w:rPr>
                              <w:t>.</w:t>
                            </w:r>
                          </w:p>
                          <w:p w14:paraId="76036C51" w14:textId="77777777" w:rsidR="00640638" w:rsidRPr="004655E9" w:rsidRDefault="00640638" w:rsidP="00AF7AAA">
                            <w:pPr>
                              <w:pStyle w:val="ListParagraph"/>
                              <w:numPr>
                                <w:ilvl w:val="1"/>
                                <w:numId w:val="10"/>
                              </w:numPr>
                              <w:spacing w:after="0" w:line="240" w:lineRule="auto"/>
                              <w:rPr>
                                <w:bCs/>
                                <w:szCs w:val="24"/>
                              </w:rPr>
                            </w:pPr>
                            <w:r>
                              <w:rPr>
                                <w:bCs/>
                                <w:szCs w:val="24"/>
                              </w:rPr>
                              <w:t>a repeat blood test sooner than 6 months to measure TSH, free T4 and thyroid peroxidase (TPO) antibodies if clinical signs and/or symptoms develop.</w:t>
                            </w:r>
                          </w:p>
                          <w:p w14:paraId="7C5F458D" w14:textId="77777777" w:rsidR="00640638" w:rsidRPr="00D00F32" w:rsidRDefault="00640638" w:rsidP="00B50984">
                            <w:pPr>
                              <w:spacing w:after="0" w:line="240" w:lineRule="auto"/>
                              <w:rPr>
                                <w:bCs/>
                                <w:szCs w:val="24"/>
                                <w:lang w:val="en-US"/>
                              </w:rPr>
                            </w:pPr>
                          </w:p>
                          <w:p w14:paraId="6DFC223D" w14:textId="77777777" w:rsidR="00640638" w:rsidRDefault="00640638" w:rsidP="00B50984">
                            <w:pPr>
                              <w:spacing w:after="0" w:line="240" w:lineRule="auto"/>
                              <w:rPr>
                                <w:bCs/>
                                <w:szCs w:val="24"/>
                              </w:rPr>
                            </w:pPr>
                            <w:r>
                              <w:rPr>
                                <w:bCs/>
                                <w:szCs w:val="24"/>
                              </w:rPr>
                              <w:t>Return to annual surveillance if three consecutive repeat tests show TSH and free T4 remain stable and there are no signs and symptoms suggestive of thyroid dysfunction.</w:t>
                            </w:r>
                          </w:p>
                          <w:p w14:paraId="7CBA6D47" w14:textId="77777777" w:rsidR="00640638" w:rsidRDefault="00640638" w:rsidP="00B50984">
                            <w:pPr>
                              <w:spacing w:after="0" w:line="240" w:lineRule="auto"/>
                              <w:rPr>
                                <w:bCs/>
                                <w:szCs w:val="24"/>
                              </w:rPr>
                            </w:pPr>
                          </w:p>
                          <w:p w14:paraId="16FF2505" w14:textId="7D3CCA70" w:rsidR="00640638" w:rsidRPr="00AF24E8" w:rsidRDefault="00640638" w:rsidP="00B50984">
                            <w:pPr>
                              <w:autoSpaceDE w:val="0"/>
                              <w:autoSpaceDN w:val="0"/>
                              <w:adjustRightInd w:val="0"/>
                              <w:spacing w:after="0" w:line="240" w:lineRule="auto"/>
                              <w:jc w:val="left"/>
                              <w:rPr>
                                <w:rFonts w:ascii="Calibri-Bold" w:hAnsi="Calibri-Bold" w:cs="Calibri-Bold"/>
                                <w:b/>
                                <w:bCs/>
                                <w:szCs w:val="24"/>
                              </w:rPr>
                            </w:pPr>
                            <w:r>
                              <w:rPr>
                                <w:rFonts w:ascii="Calibri-Bold" w:hAnsi="Calibri-Bold" w:cs="Calibri-Bold"/>
                                <w:b/>
                                <w:bCs/>
                                <w:szCs w:val="24"/>
                              </w:rPr>
                              <w:t>3.8.1.6 Initial v</w:t>
                            </w:r>
                            <w:r w:rsidRPr="00AF24E8">
                              <w:rPr>
                                <w:rFonts w:ascii="Calibri-Bold" w:hAnsi="Calibri-Bold" w:cs="Calibri-Bold"/>
                                <w:b/>
                                <w:bCs/>
                                <w:szCs w:val="24"/>
                              </w:rPr>
                              <w:t xml:space="preserve">enous TSH within </w:t>
                            </w:r>
                            <w:r>
                              <w:rPr>
                                <w:rFonts w:ascii="Calibri-Bold" w:hAnsi="Calibri-Bold" w:cs="Calibri-Bold"/>
                                <w:b/>
                                <w:bCs/>
                                <w:szCs w:val="24"/>
                              </w:rPr>
                              <w:t xml:space="preserve">or below the </w:t>
                            </w:r>
                            <w:r w:rsidRPr="00040BDE">
                              <w:rPr>
                                <w:rFonts w:ascii="Calibri-Bold" w:hAnsi="Calibri-Bold" w:cs="Calibri-Bold"/>
                                <w:b/>
                                <w:bCs/>
                                <w:szCs w:val="24"/>
                              </w:rPr>
                              <w:t>local laboratory-defined</w:t>
                            </w:r>
                            <w:r w:rsidRPr="00356524">
                              <w:rPr>
                                <w:rFonts w:ascii="Calibri-Bold" w:hAnsi="Calibri-Bold" w:cs="Calibri-Bold"/>
                                <w:b/>
                                <w:bCs/>
                                <w:szCs w:val="24"/>
                              </w:rPr>
                              <w:t xml:space="preserve"> </w:t>
                            </w:r>
                            <w:r w:rsidRPr="00AF24E8">
                              <w:rPr>
                                <w:rFonts w:ascii="Calibri-Bold" w:hAnsi="Calibri-Bold" w:cs="Calibri-Bold"/>
                                <w:b/>
                                <w:bCs/>
                                <w:szCs w:val="24"/>
                              </w:rPr>
                              <w:t>reference range</w:t>
                            </w:r>
                            <w:r>
                              <w:rPr>
                                <w:rFonts w:ascii="Calibri-Bold" w:hAnsi="Calibri-Bold" w:cs="Calibri-Bold"/>
                                <w:b/>
                                <w:bCs/>
                                <w:szCs w:val="24"/>
                              </w:rPr>
                              <w:t>, and</w:t>
                            </w:r>
                            <w:r w:rsidRPr="00AF24E8">
                              <w:rPr>
                                <w:rFonts w:ascii="Calibri-Bold" w:hAnsi="Calibri-Bold" w:cs="Calibri-Bold"/>
                                <w:b/>
                                <w:bCs/>
                                <w:szCs w:val="24"/>
                              </w:rPr>
                              <w:t xml:space="preserve"> free T4</w:t>
                            </w:r>
                            <w:r>
                              <w:rPr>
                                <w:rFonts w:ascii="Calibri-Bold" w:hAnsi="Calibri-Bold" w:cs="Calibri-Bold"/>
                                <w:b/>
                                <w:bCs/>
                                <w:szCs w:val="24"/>
                              </w:rPr>
                              <w:t xml:space="preserve"> below the reference range</w:t>
                            </w:r>
                            <w:r w:rsidRPr="00AF24E8">
                              <w:rPr>
                                <w:rFonts w:ascii="Calibri-Bold" w:hAnsi="Calibri-Bold" w:cs="Calibri-Bold"/>
                                <w:b/>
                                <w:bCs/>
                                <w:szCs w:val="24"/>
                              </w:rPr>
                              <w:t>:</w:t>
                            </w:r>
                          </w:p>
                          <w:p w14:paraId="553BFDC4" w14:textId="77777777" w:rsidR="00640638" w:rsidRPr="007C45C6" w:rsidRDefault="00640638" w:rsidP="00AF7AAA">
                            <w:pPr>
                              <w:pStyle w:val="ListParagraph"/>
                              <w:numPr>
                                <w:ilvl w:val="0"/>
                                <w:numId w:val="11"/>
                              </w:numPr>
                              <w:spacing w:after="0" w:line="240" w:lineRule="auto"/>
                              <w:rPr>
                                <w:bCs/>
                                <w:szCs w:val="24"/>
                              </w:rPr>
                            </w:pPr>
                            <w:r w:rsidRPr="0080372A">
                              <w:rPr>
                                <w:rFonts w:ascii="Calibri" w:hAnsi="Calibri" w:cs="Calibri"/>
                                <w:szCs w:val="24"/>
                              </w:rPr>
                              <w:t>Offer r</w:t>
                            </w:r>
                            <w:r w:rsidRPr="000C3E17">
                              <w:rPr>
                                <w:rFonts w:ascii="Calibri" w:hAnsi="Calibri" w:cs="Calibri"/>
                                <w:szCs w:val="24"/>
                              </w:rPr>
                              <w:t>epeat venous blood tests as soon as possible</w:t>
                            </w:r>
                            <w:r>
                              <w:rPr>
                                <w:rFonts w:ascii="Calibri" w:hAnsi="Calibri" w:cs="Calibri"/>
                                <w:szCs w:val="24"/>
                              </w:rPr>
                              <w:t xml:space="preserve"> for TSH, free T4 and thyroid peroxidase (TPO) antibodies</w:t>
                            </w:r>
                            <w:r w:rsidRPr="0080372A">
                              <w:rPr>
                                <w:rFonts w:ascii="Calibri" w:hAnsi="Calibri" w:cs="Calibri"/>
                                <w:szCs w:val="24"/>
                              </w:rPr>
                              <w:t>.</w:t>
                            </w:r>
                            <w:r>
                              <w:rPr>
                                <w:rFonts w:ascii="Calibri" w:hAnsi="Calibri" w:cs="Calibri"/>
                                <w:szCs w:val="24"/>
                              </w:rPr>
                              <w:t xml:space="preserve"> </w:t>
                            </w:r>
                          </w:p>
                          <w:p w14:paraId="0DB5A9C5" w14:textId="005D724F" w:rsidR="00640638" w:rsidRDefault="00640638" w:rsidP="00B50984">
                            <w:r>
                              <w:rPr>
                                <w:bCs/>
                                <w:szCs w:val="24"/>
                              </w:rPr>
                              <w:t>S</w:t>
                            </w:r>
                            <w:r w:rsidRPr="00A50ACF">
                              <w:rPr>
                                <w:bCs/>
                                <w:szCs w:val="24"/>
                              </w:rPr>
                              <w:t>eek advice</w:t>
                            </w:r>
                            <w:r>
                              <w:rPr>
                                <w:bCs/>
                                <w:szCs w:val="24"/>
                              </w:rPr>
                              <w:t xml:space="preserve"> promptly</w:t>
                            </w:r>
                            <w:r w:rsidRPr="00A50ACF">
                              <w:rPr>
                                <w:bCs/>
                                <w:szCs w:val="24"/>
                              </w:rPr>
                              <w:t xml:space="preserve"> from a paediatric endocrinologist if repeat blood test findings show that the </w:t>
                            </w:r>
                            <w:r>
                              <w:rPr>
                                <w:bCs/>
                                <w:szCs w:val="24"/>
                              </w:rPr>
                              <w:t xml:space="preserve">abnormality persists </w:t>
                            </w:r>
                            <w:r w:rsidRPr="00A50ACF">
                              <w:rPr>
                                <w:bCs/>
                                <w:szCs w:val="24"/>
                              </w:rPr>
                              <w:t>as this may be indicative of a more unusual form</w:t>
                            </w:r>
                            <w:r>
                              <w:rPr>
                                <w:bCs/>
                                <w:szCs w:val="24"/>
                              </w:rPr>
                              <w:t xml:space="preserve"> </w:t>
                            </w:r>
                            <w:r w:rsidRPr="00A50ACF">
                              <w:rPr>
                                <w:bCs/>
                                <w:szCs w:val="24"/>
                              </w:rPr>
                              <w:t xml:space="preserve">of hypothyroidism </w:t>
                            </w:r>
                            <w:r>
                              <w:rPr>
                                <w:bCs/>
                                <w:szCs w:val="24"/>
                              </w:rPr>
                              <w:t xml:space="preserve">or </w:t>
                            </w:r>
                            <w:r w:rsidRPr="00A50ACF">
                              <w:rPr>
                                <w:bCs/>
                                <w:szCs w:val="24"/>
                              </w:rPr>
                              <w:t>central hypothyroidism</w:t>
                            </w:r>
                            <w:r>
                              <w:rPr>
                                <w:bCs/>
                                <w:szCs w:val="24"/>
                              </w:rPr>
                              <w:t xml:space="preserve"> and further specialized investigations are likely to be needed</w:t>
                            </w:r>
                            <w:r w:rsidRPr="00A50ACF">
                              <w:rPr>
                                <w:bCs/>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7D523" id="_x0000_s1047" type="#_x0000_t202" style="position:absolute;left:0;text-align:left;margin-left:3pt;margin-top:14.5pt;width:452.5pt;height:63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" fillcolor="#daf0f3 [664]">
                <v:textbox>
                  <w:txbxContent>
                    <w:p w14:paraId="3EB57B6D" w14:textId="1537AE6C" w:rsidR="00640638" w:rsidRDefault="00640638" w:rsidP="00B50984">
                      <w:pPr>
                        <w:autoSpaceDE w:val="0"/>
                        <w:autoSpaceDN w:val="0"/>
                        <w:adjustRightInd w:val="0"/>
                        <w:spacing w:after="0" w:line="240" w:lineRule="auto"/>
                        <w:jc w:val="left"/>
                        <w:rPr>
                          <w:rFonts w:ascii="Calibri" w:hAnsi="Calibri" w:cs="Calibri"/>
                          <w:b/>
                          <w:szCs w:val="24"/>
                        </w:rPr>
                      </w:pPr>
                      <w:r>
                        <w:rPr>
                          <w:rFonts w:ascii="Calibri" w:hAnsi="Calibri" w:cs="Calibri"/>
                          <w:b/>
                          <w:szCs w:val="24"/>
                        </w:rPr>
                        <w:t xml:space="preserve">3.8.1.3 Initial venous </w:t>
                      </w:r>
                      <w:r w:rsidRPr="00493F98">
                        <w:rPr>
                          <w:rFonts w:ascii="Calibri" w:hAnsi="Calibri" w:cs="Calibri"/>
                          <w:b/>
                          <w:szCs w:val="24"/>
                        </w:rPr>
                        <w:t xml:space="preserve">TSH concentration </w:t>
                      </w:r>
                      <w:r>
                        <w:rPr>
                          <w:rFonts w:ascii="Calibri" w:hAnsi="Calibri" w:cs="Calibri"/>
                          <w:b/>
                          <w:szCs w:val="24"/>
                        </w:rPr>
                        <w:t xml:space="preserve">above </w:t>
                      </w:r>
                      <w:r w:rsidRPr="00493F98">
                        <w:rPr>
                          <w:rFonts w:ascii="Calibri" w:hAnsi="Calibri" w:cs="Calibri"/>
                          <w:b/>
                          <w:szCs w:val="24"/>
                        </w:rPr>
                        <w:t>10mU/l with normal f</w:t>
                      </w:r>
                      <w:r>
                        <w:rPr>
                          <w:rFonts w:ascii="Calibri" w:hAnsi="Calibri" w:cs="Calibri"/>
                          <w:b/>
                          <w:szCs w:val="24"/>
                        </w:rPr>
                        <w:t xml:space="preserve">ree </w:t>
                      </w:r>
                      <w:r w:rsidRPr="00493F98">
                        <w:rPr>
                          <w:rFonts w:ascii="Calibri" w:hAnsi="Calibri" w:cs="Calibri"/>
                          <w:b/>
                          <w:szCs w:val="24"/>
                        </w:rPr>
                        <w:t xml:space="preserve">T4 </w:t>
                      </w:r>
                    </w:p>
                    <w:p w14:paraId="534CEB79" w14:textId="77777777" w:rsidR="00640638" w:rsidRPr="00555AED" w:rsidRDefault="00640638" w:rsidP="00AF7AAA">
                      <w:pPr>
                        <w:pStyle w:val="ListParagraph"/>
                        <w:numPr>
                          <w:ilvl w:val="0"/>
                          <w:numId w:val="19"/>
                        </w:numPr>
                        <w:autoSpaceDE w:val="0"/>
                        <w:autoSpaceDN w:val="0"/>
                        <w:adjustRightInd w:val="0"/>
                        <w:spacing w:after="0" w:line="240" w:lineRule="auto"/>
                        <w:jc w:val="left"/>
                        <w:rPr>
                          <w:rFonts w:ascii="Calibri" w:hAnsi="Calibri" w:cs="Calibri"/>
                          <w:szCs w:val="24"/>
                        </w:rPr>
                      </w:pPr>
                      <w:r w:rsidRPr="00555AED">
                        <w:rPr>
                          <w:bCs/>
                          <w:szCs w:val="24"/>
                        </w:rPr>
                        <w:t xml:space="preserve">Offer a repeat venous blood test </w:t>
                      </w:r>
                      <w:r>
                        <w:rPr>
                          <w:bCs/>
                          <w:szCs w:val="24"/>
                        </w:rPr>
                        <w:t xml:space="preserve">to measure TSH, free T4 and thyroid peroxidase (TPO) antibodies </w:t>
                      </w:r>
                      <w:r w:rsidRPr="00555AED">
                        <w:rPr>
                          <w:bCs/>
                          <w:szCs w:val="24"/>
                        </w:rPr>
                        <w:t>as a TSH concentration above 10mU/l with normal f</w:t>
                      </w:r>
                      <w:r>
                        <w:rPr>
                          <w:bCs/>
                          <w:szCs w:val="24"/>
                        </w:rPr>
                        <w:t xml:space="preserve">ree </w:t>
                      </w:r>
                      <w:r w:rsidRPr="00555AED">
                        <w:rPr>
                          <w:bCs/>
                          <w:szCs w:val="24"/>
                        </w:rPr>
                        <w:t>T4 is likely to be a form of hypothyroidism, and discuss with a clinician with expertise in paediatric endocrinology.</w:t>
                      </w:r>
                    </w:p>
                    <w:p w14:paraId="48F269DB" w14:textId="77777777" w:rsidR="00640638" w:rsidRPr="00493F98" w:rsidRDefault="00640638" w:rsidP="00B50984">
                      <w:pPr>
                        <w:pStyle w:val="ListParagraph"/>
                        <w:autoSpaceDE w:val="0"/>
                        <w:autoSpaceDN w:val="0"/>
                        <w:adjustRightInd w:val="0"/>
                        <w:spacing w:after="0" w:line="240" w:lineRule="auto"/>
                        <w:jc w:val="left"/>
                        <w:rPr>
                          <w:rFonts w:ascii="Calibri" w:hAnsi="Calibri" w:cs="Calibri"/>
                          <w:szCs w:val="24"/>
                        </w:rPr>
                      </w:pPr>
                    </w:p>
                    <w:p w14:paraId="16D3DBCA" w14:textId="6ACFFC7C" w:rsidR="00640638" w:rsidRPr="00B60042" w:rsidRDefault="00640638" w:rsidP="00B50984">
                      <w:pPr>
                        <w:spacing w:after="0" w:line="240" w:lineRule="auto"/>
                        <w:rPr>
                          <w:b/>
                          <w:szCs w:val="24"/>
                        </w:rPr>
                      </w:pPr>
                      <w:r>
                        <w:rPr>
                          <w:b/>
                          <w:szCs w:val="24"/>
                        </w:rPr>
                        <w:t xml:space="preserve">3.8.1.4 Initial venous </w:t>
                      </w:r>
                      <w:r w:rsidRPr="00B60042">
                        <w:rPr>
                          <w:b/>
                          <w:szCs w:val="24"/>
                        </w:rPr>
                        <w:t xml:space="preserve">TSH concentration </w:t>
                      </w:r>
                      <w:r>
                        <w:rPr>
                          <w:b/>
                          <w:szCs w:val="24"/>
                        </w:rPr>
                        <w:t xml:space="preserve">above </w:t>
                      </w:r>
                      <w:r w:rsidRPr="00E220E6">
                        <w:rPr>
                          <w:rFonts w:ascii="Calibri-Bold" w:hAnsi="Calibri-Bold" w:cs="Calibri-Bold"/>
                          <w:b/>
                          <w:bCs/>
                          <w:szCs w:val="24"/>
                        </w:rPr>
                        <w:t>local laboratory-defined</w:t>
                      </w:r>
                      <w:r>
                        <w:rPr>
                          <w:rFonts w:ascii="Calibri-Bold" w:hAnsi="Calibri-Bold" w:cs="Calibri-Bold"/>
                          <w:b/>
                          <w:bCs/>
                          <w:szCs w:val="24"/>
                        </w:rPr>
                        <w:t xml:space="preserve"> reference</w:t>
                      </w:r>
                      <w:r w:rsidRPr="00356524">
                        <w:rPr>
                          <w:rFonts w:ascii="Calibri-Bold" w:hAnsi="Calibri-Bold" w:cs="Calibri-Bold"/>
                          <w:b/>
                          <w:bCs/>
                          <w:szCs w:val="24"/>
                        </w:rPr>
                        <w:t xml:space="preserve"> </w:t>
                      </w:r>
                      <w:r>
                        <w:rPr>
                          <w:rFonts w:ascii="Calibri-Bold" w:hAnsi="Calibri-Bold" w:cs="Calibri-Bold"/>
                          <w:b/>
                          <w:bCs/>
                          <w:szCs w:val="24"/>
                        </w:rPr>
                        <w:t>range but</w:t>
                      </w:r>
                      <w:r>
                        <w:rPr>
                          <w:b/>
                          <w:szCs w:val="24"/>
                        </w:rPr>
                        <w:t xml:space="preserve"> </w:t>
                      </w:r>
                      <w:r w:rsidRPr="00B60042">
                        <w:rPr>
                          <w:b/>
                          <w:szCs w:val="24"/>
                        </w:rPr>
                        <w:t>below 10 mu/l</w:t>
                      </w:r>
                      <w:r>
                        <w:rPr>
                          <w:b/>
                          <w:szCs w:val="24"/>
                        </w:rPr>
                        <w:t>,</w:t>
                      </w:r>
                      <w:r w:rsidRPr="00B60042">
                        <w:rPr>
                          <w:b/>
                          <w:szCs w:val="24"/>
                        </w:rPr>
                        <w:t xml:space="preserve"> and </w:t>
                      </w:r>
                      <w:r>
                        <w:rPr>
                          <w:b/>
                          <w:szCs w:val="24"/>
                        </w:rPr>
                        <w:t>low</w:t>
                      </w:r>
                      <w:r w:rsidRPr="00B60042">
                        <w:rPr>
                          <w:b/>
                          <w:szCs w:val="24"/>
                        </w:rPr>
                        <w:t xml:space="preserve"> free T4</w:t>
                      </w:r>
                      <w:r>
                        <w:rPr>
                          <w:b/>
                          <w:szCs w:val="24"/>
                        </w:rPr>
                        <w:t>:</w:t>
                      </w:r>
                    </w:p>
                    <w:p w14:paraId="58A39711" w14:textId="77777777" w:rsidR="00640638" w:rsidRPr="0091000F" w:rsidRDefault="00640638" w:rsidP="00AF7AAA">
                      <w:pPr>
                        <w:pStyle w:val="ListParagraph"/>
                        <w:numPr>
                          <w:ilvl w:val="0"/>
                          <w:numId w:val="14"/>
                        </w:numPr>
                        <w:autoSpaceDE w:val="0"/>
                        <w:autoSpaceDN w:val="0"/>
                        <w:adjustRightInd w:val="0"/>
                        <w:spacing w:after="0" w:line="240" w:lineRule="auto"/>
                        <w:jc w:val="left"/>
                        <w:rPr>
                          <w:rFonts w:ascii="Calibri-Bold" w:hAnsi="Calibri-Bold" w:cs="Calibri-Bold"/>
                          <w:szCs w:val="24"/>
                        </w:rPr>
                      </w:pPr>
                      <w:r w:rsidRPr="0091000F">
                        <w:rPr>
                          <w:rFonts w:ascii="Calibri-Bold" w:hAnsi="Calibri-Bold" w:cs="Calibri-Bold"/>
                          <w:szCs w:val="24"/>
                        </w:rPr>
                        <w:t xml:space="preserve">Offer a repeat blood test as soon as possible, </w:t>
                      </w:r>
                      <w:r w:rsidRPr="0091000F">
                        <w:rPr>
                          <w:rFonts w:ascii="Calibri" w:hAnsi="Calibri" w:cs="Calibri"/>
                          <w:szCs w:val="24"/>
                        </w:rPr>
                        <w:t xml:space="preserve">to </w:t>
                      </w:r>
                      <w:r w:rsidRPr="0091000F">
                        <w:rPr>
                          <w:bCs/>
                          <w:szCs w:val="24"/>
                        </w:rPr>
                        <w:t xml:space="preserve">measure TSH, free T4 and thyroid peroxidase </w:t>
                      </w:r>
                      <w:r>
                        <w:rPr>
                          <w:bCs/>
                          <w:szCs w:val="24"/>
                        </w:rPr>
                        <w:t xml:space="preserve">(TPO) </w:t>
                      </w:r>
                      <w:r w:rsidRPr="0091000F">
                        <w:rPr>
                          <w:bCs/>
                          <w:szCs w:val="24"/>
                        </w:rPr>
                        <w:t>antibodies.</w:t>
                      </w:r>
                    </w:p>
                    <w:p w14:paraId="16E75A58" w14:textId="77777777" w:rsidR="00640638" w:rsidRDefault="00640638" w:rsidP="00B50984">
                      <w:pPr>
                        <w:autoSpaceDE w:val="0"/>
                        <w:autoSpaceDN w:val="0"/>
                        <w:adjustRightInd w:val="0"/>
                        <w:spacing w:after="0" w:line="240" w:lineRule="auto"/>
                        <w:jc w:val="left"/>
                        <w:rPr>
                          <w:rFonts w:ascii="Calibri-Bold" w:hAnsi="Calibri-Bold" w:cs="Calibri-Bold"/>
                          <w:szCs w:val="24"/>
                        </w:rPr>
                      </w:pPr>
                    </w:p>
                    <w:p w14:paraId="44819C6A" w14:textId="77777777" w:rsidR="00640638" w:rsidRPr="0091000F" w:rsidRDefault="00640638" w:rsidP="00AF7AAA">
                      <w:pPr>
                        <w:pStyle w:val="ListParagraph"/>
                        <w:numPr>
                          <w:ilvl w:val="0"/>
                          <w:numId w:val="14"/>
                        </w:numPr>
                        <w:autoSpaceDE w:val="0"/>
                        <w:autoSpaceDN w:val="0"/>
                        <w:adjustRightInd w:val="0"/>
                        <w:spacing w:after="0" w:line="240" w:lineRule="auto"/>
                        <w:jc w:val="left"/>
                        <w:rPr>
                          <w:rFonts w:ascii="Calibri" w:hAnsi="Calibri" w:cs="Calibri"/>
                          <w:szCs w:val="24"/>
                        </w:rPr>
                      </w:pPr>
                      <w:r w:rsidRPr="0091000F">
                        <w:rPr>
                          <w:rFonts w:ascii="Calibri" w:hAnsi="Calibri" w:cs="Calibri"/>
                          <w:szCs w:val="24"/>
                        </w:rPr>
                        <w:t xml:space="preserve">Formulate an individualised management plan for </w:t>
                      </w:r>
                      <w:r>
                        <w:rPr>
                          <w:rFonts w:ascii="Calibri" w:hAnsi="Calibri" w:cs="Calibri"/>
                          <w:szCs w:val="24"/>
                        </w:rPr>
                        <w:t>the child or young person</w:t>
                      </w:r>
                      <w:r w:rsidRPr="0091000F">
                        <w:rPr>
                          <w:rFonts w:ascii="Calibri" w:hAnsi="Calibri" w:cs="Calibri"/>
                          <w:szCs w:val="24"/>
                        </w:rPr>
                        <w:t xml:space="preserve"> if blood tests confirm a diagnosis of hypothyroidism and consider discussing the plan with a clinician with expertise in paediatric endocrinology. </w:t>
                      </w:r>
                    </w:p>
                    <w:p w14:paraId="3B5A5C0F" w14:textId="77777777" w:rsidR="00640638" w:rsidRDefault="00640638" w:rsidP="00B50984">
                      <w:pPr>
                        <w:autoSpaceDE w:val="0"/>
                        <w:autoSpaceDN w:val="0"/>
                        <w:adjustRightInd w:val="0"/>
                        <w:spacing w:after="0" w:line="240" w:lineRule="auto"/>
                        <w:jc w:val="left"/>
                        <w:rPr>
                          <w:rFonts w:ascii="Calibri" w:hAnsi="Calibri" w:cs="Calibri"/>
                          <w:szCs w:val="24"/>
                        </w:rPr>
                      </w:pPr>
                    </w:p>
                    <w:p w14:paraId="148A8537" w14:textId="77777777" w:rsidR="00640638" w:rsidRPr="0091000F" w:rsidRDefault="00640638" w:rsidP="00B50984">
                      <w:pPr>
                        <w:spacing w:after="0" w:line="240" w:lineRule="auto"/>
                        <w:rPr>
                          <w:bCs/>
                          <w:szCs w:val="24"/>
                        </w:rPr>
                      </w:pPr>
                    </w:p>
                    <w:p w14:paraId="212559B0" w14:textId="026B9980" w:rsidR="00640638" w:rsidRPr="0099515D" w:rsidRDefault="00640638" w:rsidP="00B50984">
                      <w:pPr>
                        <w:spacing w:after="0" w:line="240" w:lineRule="auto"/>
                        <w:rPr>
                          <w:b/>
                          <w:szCs w:val="24"/>
                        </w:rPr>
                      </w:pPr>
                      <w:r>
                        <w:rPr>
                          <w:b/>
                          <w:szCs w:val="24"/>
                        </w:rPr>
                        <w:t xml:space="preserve">3.8.1.5 Initial venous </w:t>
                      </w:r>
                      <w:r w:rsidRPr="00B60042">
                        <w:rPr>
                          <w:b/>
                          <w:szCs w:val="24"/>
                        </w:rPr>
                        <w:t>TSH concentration</w:t>
                      </w:r>
                      <w:r>
                        <w:rPr>
                          <w:b/>
                          <w:szCs w:val="24"/>
                        </w:rPr>
                        <w:t xml:space="preserve"> above </w:t>
                      </w:r>
                      <w:r w:rsidRPr="00B75858">
                        <w:rPr>
                          <w:rFonts w:ascii="Calibri-Bold" w:hAnsi="Calibri-Bold" w:cs="Calibri-Bold"/>
                          <w:b/>
                          <w:bCs/>
                          <w:szCs w:val="24"/>
                        </w:rPr>
                        <w:t>local laboratory-defined</w:t>
                      </w:r>
                      <w:r>
                        <w:rPr>
                          <w:b/>
                          <w:szCs w:val="24"/>
                        </w:rPr>
                        <w:t xml:space="preserve"> reference range, but</w:t>
                      </w:r>
                      <w:r w:rsidRPr="00B60042">
                        <w:rPr>
                          <w:b/>
                          <w:szCs w:val="24"/>
                        </w:rPr>
                        <w:t xml:space="preserve"> below 10 mu/l and normal free T4</w:t>
                      </w:r>
                      <w:r>
                        <w:rPr>
                          <w:b/>
                          <w:szCs w:val="24"/>
                        </w:rPr>
                        <w:t>:</w:t>
                      </w:r>
                    </w:p>
                    <w:p w14:paraId="30EE6C16" w14:textId="77777777" w:rsidR="00640638" w:rsidRPr="009F17BB" w:rsidRDefault="00640638" w:rsidP="00AF7AAA">
                      <w:pPr>
                        <w:pStyle w:val="ListParagraph"/>
                        <w:numPr>
                          <w:ilvl w:val="0"/>
                          <w:numId w:val="11"/>
                        </w:numPr>
                        <w:spacing w:after="0" w:line="240" w:lineRule="auto"/>
                        <w:rPr>
                          <w:bCs/>
                          <w:szCs w:val="24"/>
                        </w:rPr>
                      </w:pPr>
                      <w:r w:rsidRPr="0099515D">
                        <w:rPr>
                          <w:rFonts w:ascii="Calibri" w:hAnsi="Calibri" w:cs="Calibri"/>
                          <w:color w:val="000000"/>
                        </w:rPr>
                        <w:t xml:space="preserve">Offer an infant/child under the age of </w:t>
                      </w:r>
                      <w:r>
                        <w:rPr>
                          <w:rFonts w:ascii="Calibri" w:hAnsi="Calibri" w:cs="Calibri"/>
                          <w:color w:val="000000"/>
                        </w:rPr>
                        <w:t>3</w:t>
                      </w:r>
                      <w:r w:rsidRPr="0099515D">
                        <w:rPr>
                          <w:rFonts w:ascii="Calibri" w:hAnsi="Calibri" w:cs="Calibri"/>
                          <w:color w:val="000000"/>
                        </w:rPr>
                        <w:t xml:space="preserve"> years a repeat TSH and free T4 test in 1-3 months.</w:t>
                      </w:r>
                      <w:r>
                        <w:rPr>
                          <w:rFonts w:ascii="Calibri" w:hAnsi="Calibri" w:cs="Calibri"/>
                          <w:color w:val="000000"/>
                        </w:rPr>
                        <w:t xml:space="preserve"> Include</w:t>
                      </w:r>
                      <w:r w:rsidRPr="0099515D">
                        <w:rPr>
                          <w:rFonts w:ascii="Calibri" w:hAnsi="Calibri" w:cs="Calibri"/>
                          <w:color w:val="000000"/>
                        </w:rPr>
                        <w:t xml:space="preserve"> </w:t>
                      </w:r>
                      <w:r w:rsidRPr="009F17BB">
                        <w:rPr>
                          <w:rFonts w:ascii="Calibri" w:hAnsi="Calibri" w:cs="Calibri"/>
                          <w:color w:val="000000"/>
                        </w:rPr>
                        <w:t xml:space="preserve">thyroid peroxidase </w:t>
                      </w:r>
                      <w:r>
                        <w:rPr>
                          <w:rFonts w:ascii="Calibri" w:hAnsi="Calibri" w:cs="Calibri"/>
                          <w:color w:val="000000"/>
                        </w:rPr>
                        <w:t xml:space="preserve">(TPO) </w:t>
                      </w:r>
                      <w:r w:rsidRPr="009F17BB">
                        <w:rPr>
                          <w:rFonts w:ascii="Calibri" w:hAnsi="Calibri" w:cs="Calibri"/>
                          <w:color w:val="000000"/>
                        </w:rPr>
                        <w:t>antibodies in order to ascertain a baseline.</w:t>
                      </w:r>
                    </w:p>
                    <w:p w14:paraId="45B555D8" w14:textId="77777777" w:rsidR="00640638" w:rsidRDefault="00640638" w:rsidP="00B50984">
                      <w:pPr>
                        <w:spacing w:after="0" w:line="240" w:lineRule="auto"/>
                        <w:rPr>
                          <w:bCs/>
                          <w:szCs w:val="24"/>
                        </w:rPr>
                      </w:pPr>
                    </w:p>
                    <w:p w14:paraId="58AB0EBE" w14:textId="77777777" w:rsidR="00640638" w:rsidRPr="00687070" w:rsidRDefault="00640638" w:rsidP="00AF7AAA">
                      <w:pPr>
                        <w:pStyle w:val="ListParagraph"/>
                        <w:numPr>
                          <w:ilvl w:val="0"/>
                          <w:numId w:val="20"/>
                        </w:numPr>
                        <w:spacing w:after="0" w:line="240" w:lineRule="auto"/>
                        <w:rPr>
                          <w:bCs/>
                          <w:szCs w:val="24"/>
                        </w:rPr>
                      </w:pPr>
                      <w:r w:rsidRPr="00687070">
                        <w:rPr>
                          <w:bCs/>
                          <w:szCs w:val="24"/>
                        </w:rPr>
                        <w:t>In a child or young person aged 3 years and over offer:</w:t>
                      </w:r>
                    </w:p>
                    <w:p w14:paraId="35616F9B" w14:textId="77777777" w:rsidR="00640638" w:rsidRDefault="00640638" w:rsidP="00AF7AAA">
                      <w:pPr>
                        <w:pStyle w:val="ListParagraph"/>
                        <w:numPr>
                          <w:ilvl w:val="1"/>
                          <w:numId w:val="10"/>
                        </w:numPr>
                        <w:spacing w:after="0" w:line="240" w:lineRule="auto"/>
                        <w:rPr>
                          <w:bCs/>
                          <w:szCs w:val="24"/>
                        </w:rPr>
                      </w:pPr>
                      <w:r w:rsidRPr="004655E9">
                        <w:rPr>
                          <w:bCs/>
                          <w:szCs w:val="24"/>
                        </w:rPr>
                        <w:t xml:space="preserve"> a repeat venous blood test </w:t>
                      </w:r>
                      <w:r w:rsidRPr="009F17BB">
                        <w:rPr>
                          <w:bCs/>
                          <w:szCs w:val="24"/>
                        </w:rPr>
                        <w:t>in 6 months</w:t>
                      </w:r>
                      <w:r w:rsidRPr="004655E9">
                        <w:rPr>
                          <w:bCs/>
                          <w:szCs w:val="24"/>
                        </w:rPr>
                        <w:t xml:space="preserve"> to measure TSH, free T4 and thyroid peroxidase </w:t>
                      </w:r>
                      <w:r>
                        <w:rPr>
                          <w:bCs/>
                          <w:szCs w:val="24"/>
                        </w:rPr>
                        <w:t xml:space="preserve">(TPO) </w:t>
                      </w:r>
                      <w:r w:rsidRPr="004655E9">
                        <w:rPr>
                          <w:bCs/>
                          <w:szCs w:val="24"/>
                        </w:rPr>
                        <w:t xml:space="preserve">antibodies </w:t>
                      </w:r>
                      <w:r>
                        <w:rPr>
                          <w:bCs/>
                          <w:szCs w:val="24"/>
                        </w:rPr>
                        <w:t>i</w:t>
                      </w:r>
                      <w:r w:rsidRPr="004655E9">
                        <w:rPr>
                          <w:bCs/>
                          <w:szCs w:val="24"/>
                        </w:rPr>
                        <w:t>f there are no clinical signs and/or symptoms suggestive of thyroid dysfunction and thyroid antibodies are negative</w:t>
                      </w:r>
                      <w:r>
                        <w:rPr>
                          <w:bCs/>
                          <w:szCs w:val="24"/>
                        </w:rPr>
                        <w:t>.</w:t>
                      </w:r>
                    </w:p>
                    <w:p w14:paraId="76036C51" w14:textId="77777777" w:rsidR="00640638" w:rsidRPr="004655E9" w:rsidRDefault="00640638" w:rsidP="00AF7AAA">
                      <w:pPr>
                        <w:pStyle w:val="ListParagraph"/>
                        <w:numPr>
                          <w:ilvl w:val="1"/>
                          <w:numId w:val="10"/>
                        </w:numPr>
                        <w:spacing w:after="0" w:line="240" w:lineRule="auto"/>
                        <w:rPr>
                          <w:bCs/>
                          <w:szCs w:val="24"/>
                        </w:rPr>
                      </w:pPr>
                      <w:r>
                        <w:rPr>
                          <w:bCs/>
                          <w:szCs w:val="24"/>
                        </w:rPr>
                        <w:t>a repeat blood test sooner than 6 months to measure TSH, free T4 and thyroid peroxidase (TPO) antibodies if clinical signs and/or symptoms develop.</w:t>
                      </w:r>
                    </w:p>
                    <w:p w14:paraId="7C5F458D" w14:textId="77777777" w:rsidR="00640638" w:rsidRPr="00D00F32" w:rsidRDefault="00640638" w:rsidP="00B50984">
                      <w:pPr>
                        <w:spacing w:after="0" w:line="240" w:lineRule="auto"/>
                        <w:rPr>
                          <w:bCs/>
                          <w:szCs w:val="24"/>
                          <w:lang w:val="en-US"/>
                        </w:rPr>
                      </w:pPr>
                    </w:p>
                    <w:p w14:paraId="6DFC223D" w14:textId="77777777" w:rsidR="00640638" w:rsidRDefault="00640638" w:rsidP="00B50984">
                      <w:pPr>
                        <w:spacing w:after="0" w:line="240" w:lineRule="auto"/>
                        <w:rPr>
                          <w:bCs/>
                          <w:szCs w:val="24"/>
                        </w:rPr>
                      </w:pPr>
                      <w:r>
                        <w:rPr>
                          <w:bCs/>
                          <w:szCs w:val="24"/>
                        </w:rPr>
                        <w:t>Return to annual surveillance if three consecutive repeat tests show TSH and free T4 remain stable and there are no signs and symptoms suggestive of thyroid dysfunction.</w:t>
                      </w:r>
                    </w:p>
                    <w:p w14:paraId="7CBA6D47" w14:textId="77777777" w:rsidR="00640638" w:rsidRDefault="00640638" w:rsidP="00B50984">
                      <w:pPr>
                        <w:spacing w:after="0" w:line="240" w:lineRule="auto"/>
                        <w:rPr>
                          <w:bCs/>
                          <w:szCs w:val="24"/>
                        </w:rPr>
                      </w:pPr>
                    </w:p>
                    <w:p w14:paraId="16FF2505" w14:textId="7D3CCA70" w:rsidR="00640638" w:rsidRPr="00AF24E8" w:rsidRDefault="00640638" w:rsidP="00B50984">
                      <w:pPr>
                        <w:autoSpaceDE w:val="0"/>
                        <w:autoSpaceDN w:val="0"/>
                        <w:adjustRightInd w:val="0"/>
                        <w:spacing w:after="0" w:line="240" w:lineRule="auto"/>
                        <w:jc w:val="left"/>
                        <w:rPr>
                          <w:rFonts w:ascii="Calibri-Bold" w:hAnsi="Calibri-Bold" w:cs="Calibri-Bold"/>
                          <w:b/>
                          <w:bCs/>
                          <w:szCs w:val="24"/>
                        </w:rPr>
                      </w:pPr>
                      <w:r>
                        <w:rPr>
                          <w:rFonts w:ascii="Calibri-Bold" w:hAnsi="Calibri-Bold" w:cs="Calibri-Bold"/>
                          <w:b/>
                          <w:bCs/>
                          <w:szCs w:val="24"/>
                        </w:rPr>
                        <w:t>3.8.1.6 Initial v</w:t>
                      </w:r>
                      <w:r w:rsidRPr="00AF24E8">
                        <w:rPr>
                          <w:rFonts w:ascii="Calibri-Bold" w:hAnsi="Calibri-Bold" w:cs="Calibri-Bold"/>
                          <w:b/>
                          <w:bCs/>
                          <w:szCs w:val="24"/>
                        </w:rPr>
                        <w:t xml:space="preserve">enous TSH within </w:t>
                      </w:r>
                      <w:r>
                        <w:rPr>
                          <w:rFonts w:ascii="Calibri-Bold" w:hAnsi="Calibri-Bold" w:cs="Calibri-Bold"/>
                          <w:b/>
                          <w:bCs/>
                          <w:szCs w:val="24"/>
                        </w:rPr>
                        <w:t xml:space="preserve">or below the </w:t>
                      </w:r>
                      <w:r w:rsidRPr="00040BDE">
                        <w:rPr>
                          <w:rFonts w:ascii="Calibri-Bold" w:hAnsi="Calibri-Bold" w:cs="Calibri-Bold"/>
                          <w:b/>
                          <w:bCs/>
                          <w:szCs w:val="24"/>
                        </w:rPr>
                        <w:t>local laboratory-defined</w:t>
                      </w:r>
                      <w:r w:rsidRPr="00356524">
                        <w:rPr>
                          <w:rFonts w:ascii="Calibri-Bold" w:hAnsi="Calibri-Bold" w:cs="Calibri-Bold"/>
                          <w:b/>
                          <w:bCs/>
                          <w:szCs w:val="24"/>
                        </w:rPr>
                        <w:t xml:space="preserve"> </w:t>
                      </w:r>
                      <w:r w:rsidRPr="00AF24E8">
                        <w:rPr>
                          <w:rFonts w:ascii="Calibri-Bold" w:hAnsi="Calibri-Bold" w:cs="Calibri-Bold"/>
                          <w:b/>
                          <w:bCs/>
                          <w:szCs w:val="24"/>
                        </w:rPr>
                        <w:t>reference range</w:t>
                      </w:r>
                      <w:r>
                        <w:rPr>
                          <w:rFonts w:ascii="Calibri-Bold" w:hAnsi="Calibri-Bold" w:cs="Calibri-Bold"/>
                          <w:b/>
                          <w:bCs/>
                          <w:szCs w:val="24"/>
                        </w:rPr>
                        <w:t>, and</w:t>
                      </w:r>
                      <w:r w:rsidRPr="00AF24E8">
                        <w:rPr>
                          <w:rFonts w:ascii="Calibri-Bold" w:hAnsi="Calibri-Bold" w:cs="Calibri-Bold"/>
                          <w:b/>
                          <w:bCs/>
                          <w:szCs w:val="24"/>
                        </w:rPr>
                        <w:t xml:space="preserve"> free T4</w:t>
                      </w:r>
                      <w:r>
                        <w:rPr>
                          <w:rFonts w:ascii="Calibri-Bold" w:hAnsi="Calibri-Bold" w:cs="Calibri-Bold"/>
                          <w:b/>
                          <w:bCs/>
                          <w:szCs w:val="24"/>
                        </w:rPr>
                        <w:t xml:space="preserve"> below the reference range</w:t>
                      </w:r>
                      <w:r w:rsidRPr="00AF24E8">
                        <w:rPr>
                          <w:rFonts w:ascii="Calibri-Bold" w:hAnsi="Calibri-Bold" w:cs="Calibri-Bold"/>
                          <w:b/>
                          <w:bCs/>
                          <w:szCs w:val="24"/>
                        </w:rPr>
                        <w:t>:</w:t>
                      </w:r>
                    </w:p>
                    <w:p w14:paraId="553BFDC4" w14:textId="77777777" w:rsidR="00640638" w:rsidRPr="007C45C6" w:rsidRDefault="00640638" w:rsidP="00AF7AAA">
                      <w:pPr>
                        <w:pStyle w:val="ListParagraph"/>
                        <w:numPr>
                          <w:ilvl w:val="0"/>
                          <w:numId w:val="11"/>
                        </w:numPr>
                        <w:spacing w:after="0" w:line="240" w:lineRule="auto"/>
                        <w:rPr>
                          <w:bCs/>
                          <w:szCs w:val="24"/>
                        </w:rPr>
                      </w:pPr>
                      <w:r w:rsidRPr="0080372A">
                        <w:rPr>
                          <w:rFonts w:ascii="Calibri" w:hAnsi="Calibri" w:cs="Calibri"/>
                          <w:szCs w:val="24"/>
                        </w:rPr>
                        <w:t>Offer r</w:t>
                      </w:r>
                      <w:r w:rsidRPr="000C3E17">
                        <w:rPr>
                          <w:rFonts w:ascii="Calibri" w:hAnsi="Calibri" w:cs="Calibri"/>
                          <w:szCs w:val="24"/>
                        </w:rPr>
                        <w:t>epeat venous blood tests as soon as possible</w:t>
                      </w:r>
                      <w:r>
                        <w:rPr>
                          <w:rFonts w:ascii="Calibri" w:hAnsi="Calibri" w:cs="Calibri"/>
                          <w:szCs w:val="24"/>
                        </w:rPr>
                        <w:t xml:space="preserve"> for TSH, free T4 and thyroid peroxidase (TPO) antibodies</w:t>
                      </w:r>
                      <w:r w:rsidRPr="0080372A">
                        <w:rPr>
                          <w:rFonts w:ascii="Calibri" w:hAnsi="Calibri" w:cs="Calibri"/>
                          <w:szCs w:val="24"/>
                        </w:rPr>
                        <w:t>.</w:t>
                      </w:r>
                      <w:r>
                        <w:rPr>
                          <w:rFonts w:ascii="Calibri" w:hAnsi="Calibri" w:cs="Calibri"/>
                          <w:szCs w:val="24"/>
                        </w:rPr>
                        <w:t xml:space="preserve"> </w:t>
                      </w:r>
                    </w:p>
                    <w:p w14:paraId="0DB5A9C5" w14:textId="005D724F" w:rsidR="00640638" w:rsidRDefault="00640638" w:rsidP="00B50984">
                      <w:r>
                        <w:rPr>
                          <w:bCs/>
                          <w:szCs w:val="24"/>
                        </w:rPr>
                        <w:t>S</w:t>
                      </w:r>
                      <w:r w:rsidRPr="00A50ACF">
                        <w:rPr>
                          <w:bCs/>
                          <w:szCs w:val="24"/>
                        </w:rPr>
                        <w:t>eek advice</w:t>
                      </w:r>
                      <w:r>
                        <w:rPr>
                          <w:bCs/>
                          <w:szCs w:val="24"/>
                        </w:rPr>
                        <w:t xml:space="preserve"> promptly</w:t>
                      </w:r>
                      <w:r w:rsidRPr="00A50ACF">
                        <w:rPr>
                          <w:bCs/>
                          <w:szCs w:val="24"/>
                        </w:rPr>
                        <w:t xml:space="preserve"> from a paediatric endocrinologist if repeat blood test findings show that the </w:t>
                      </w:r>
                      <w:r>
                        <w:rPr>
                          <w:bCs/>
                          <w:szCs w:val="24"/>
                        </w:rPr>
                        <w:t xml:space="preserve">abnormality persists </w:t>
                      </w:r>
                      <w:r w:rsidRPr="00A50ACF">
                        <w:rPr>
                          <w:bCs/>
                          <w:szCs w:val="24"/>
                        </w:rPr>
                        <w:t>as this may be indicative of a more unusual form</w:t>
                      </w:r>
                      <w:r>
                        <w:rPr>
                          <w:bCs/>
                          <w:szCs w:val="24"/>
                        </w:rPr>
                        <w:t xml:space="preserve"> </w:t>
                      </w:r>
                      <w:r w:rsidRPr="00A50ACF">
                        <w:rPr>
                          <w:bCs/>
                          <w:szCs w:val="24"/>
                        </w:rPr>
                        <w:t xml:space="preserve">of hypothyroidism </w:t>
                      </w:r>
                      <w:r>
                        <w:rPr>
                          <w:bCs/>
                          <w:szCs w:val="24"/>
                        </w:rPr>
                        <w:t xml:space="preserve">or </w:t>
                      </w:r>
                      <w:r w:rsidRPr="00A50ACF">
                        <w:rPr>
                          <w:bCs/>
                          <w:szCs w:val="24"/>
                        </w:rPr>
                        <w:t>central hypothyroidism</w:t>
                      </w:r>
                      <w:r>
                        <w:rPr>
                          <w:bCs/>
                          <w:szCs w:val="24"/>
                        </w:rPr>
                        <w:t xml:space="preserve"> and further specialized investigations are likely to be needed</w:t>
                      </w:r>
                      <w:r w:rsidRPr="00A50ACF">
                        <w:rPr>
                          <w:bCs/>
                          <w:szCs w:val="24"/>
                        </w:rPr>
                        <w:t>.</w:t>
                      </w:r>
                    </w:p>
                  </w:txbxContent>
                </v:textbox>
                <w10:wrap type="topAndBottom"/>
              </v:shape>
            </w:pict>
          </mc:Fallback>
        </mc:AlternateContent>
      </w:r>
      <w:r w:rsidR="00F110A2" w:rsidRPr="00F110A2">
        <w:rPr>
          <w:bCs/>
          <w:noProof/>
          <w:szCs w:val="24"/>
          <w:lang w:val="en-GB" w:eastAsia="en-GB"/>
        </w:rPr>
        <mc:AlternateContent>
          <mc:Choice Requires="wps">
            <w:drawing>
              <wp:anchor distT="45720" distB="45720" distL="114300" distR="114300" simplePos="0" relativeHeight="251663360" behindDoc="0" locked="0" layoutInCell="1" allowOverlap="1" wp14:anchorId="7CA6CC4A" wp14:editId="78C490DA">
                <wp:simplePos x="0" y="0"/>
                <wp:positionH relativeFrom="column">
                  <wp:posOffset>38100</wp:posOffset>
                </wp:positionH>
                <wp:positionV relativeFrom="paragraph">
                  <wp:posOffset>0</wp:posOffset>
                </wp:positionV>
                <wp:extent cx="5734050" cy="8362950"/>
                <wp:effectExtent l="0" t="0" r="19050" b="19050"/>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8362950"/>
                        </a:xfrm>
                        <a:prstGeom prst="rect">
                          <a:avLst/>
                        </a:prstGeom>
                        <a:solidFill>
                          <a:schemeClr val="accent5">
                            <a:lumMod val="20000"/>
                            <a:lumOff val="80000"/>
                          </a:schemeClr>
                        </a:solidFill>
                        <a:ln w="9525">
                          <a:solidFill>
                            <a:srgbClr val="000000"/>
                          </a:solidFill>
                          <a:miter lim="800000"/>
                          <a:headEnd/>
                          <a:tailEnd/>
                        </a:ln>
                      </wps:spPr>
                      <wps:txbx>
                        <w:txbxContent>
                          <w:p w14:paraId="67FFC1B6" w14:textId="59046B11" w:rsidR="00640638" w:rsidRPr="000C7F19" w:rsidRDefault="00640638" w:rsidP="00DD3F8B">
                            <w:pPr>
                              <w:autoSpaceDE w:val="0"/>
                              <w:autoSpaceDN w:val="0"/>
                              <w:adjustRightInd w:val="0"/>
                              <w:spacing w:after="0" w:line="240" w:lineRule="auto"/>
                              <w:jc w:val="left"/>
                              <w:rPr>
                                <w:rFonts w:ascii="Calibri" w:hAnsi="Calibri" w:cs="Calibri"/>
                                <w:b/>
                                <w:bCs/>
                                <w:szCs w:val="24"/>
                              </w:rPr>
                            </w:pPr>
                            <w:r>
                              <w:rPr>
                                <w:rFonts w:ascii="Calibri" w:hAnsi="Calibri" w:cs="Calibri"/>
                                <w:b/>
                                <w:bCs/>
                                <w:szCs w:val="24"/>
                              </w:rPr>
                              <w:t>3.8.1.7 B</w:t>
                            </w:r>
                            <w:r w:rsidRPr="000C7F19">
                              <w:rPr>
                                <w:rFonts w:ascii="Calibri" w:hAnsi="Calibri" w:cs="Calibri"/>
                                <w:b/>
                                <w:bCs/>
                                <w:szCs w:val="24"/>
                              </w:rPr>
                              <w:t xml:space="preserve">lood </w:t>
                            </w:r>
                            <w:r w:rsidRPr="00BC72C9">
                              <w:rPr>
                                <w:rFonts w:cs="Calibri"/>
                                <w:b/>
                                <w:bCs/>
                                <w:szCs w:val="24"/>
                              </w:rPr>
                              <w:t>test</w:t>
                            </w:r>
                            <w:r w:rsidRPr="000C7F19">
                              <w:rPr>
                                <w:rFonts w:ascii="Calibri" w:hAnsi="Calibri" w:cs="Calibri"/>
                                <w:b/>
                                <w:bCs/>
                                <w:szCs w:val="24"/>
                              </w:rPr>
                              <w:t xml:space="preserve"> show</w:t>
                            </w:r>
                            <w:r>
                              <w:rPr>
                                <w:rFonts w:ascii="Calibri" w:hAnsi="Calibri" w:cs="Calibri"/>
                                <w:b/>
                                <w:bCs/>
                                <w:szCs w:val="24"/>
                              </w:rPr>
                              <w:t>s</w:t>
                            </w:r>
                            <w:r w:rsidRPr="000C7F19">
                              <w:rPr>
                                <w:rFonts w:ascii="Calibri" w:hAnsi="Calibri" w:cs="Calibri"/>
                                <w:b/>
                                <w:bCs/>
                                <w:szCs w:val="24"/>
                              </w:rPr>
                              <w:t xml:space="preserve"> a normal TSH and normal free T4</w:t>
                            </w:r>
                            <w:r>
                              <w:rPr>
                                <w:rFonts w:ascii="Calibri" w:hAnsi="Calibri" w:cs="Calibri"/>
                                <w:b/>
                                <w:bCs/>
                                <w:szCs w:val="24"/>
                              </w:rPr>
                              <w:t xml:space="preserve"> but raised </w:t>
                            </w:r>
                            <w:r w:rsidRPr="00C51EA6">
                              <w:rPr>
                                <w:rFonts w:ascii="Calibri" w:hAnsi="Calibri" w:cs="Calibri"/>
                                <w:b/>
                                <w:bCs/>
                                <w:szCs w:val="24"/>
                              </w:rPr>
                              <w:t>thyroid peroxidase (TPO)</w:t>
                            </w:r>
                            <w:r>
                              <w:rPr>
                                <w:rFonts w:ascii="Calibri" w:hAnsi="Calibri" w:cs="Calibri"/>
                                <w:b/>
                                <w:bCs/>
                                <w:szCs w:val="24"/>
                              </w:rPr>
                              <w:t xml:space="preserve"> antibodies:</w:t>
                            </w:r>
                          </w:p>
                          <w:p w14:paraId="59B75B13" w14:textId="77777777" w:rsidR="00640638" w:rsidRPr="00EC5324" w:rsidRDefault="00640638" w:rsidP="00AF7AAA">
                            <w:pPr>
                              <w:pStyle w:val="ListParagraph"/>
                              <w:numPr>
                                <w:ilvl w:val="0"/>
                                <w:numId w:val="10"/>
                              </w:numPr>
                              <w:spacing w:after="0" w:line="240" w:lineRule="auto"/>
                              <w:rPr>
                                <w:bCs/>
                                <w:szCs w:val="24"/>
                              </w:rPr>
                            </w:pPr>
                            <w:r w:rsidRPr="00EC5324">
                              <w:rPr>
                                <w:rFonts w:ascii="Calibri" w:hAnsi="Calibri" w:cs="Calibri"/>
                                <w:szCs w:val="24"/>
                              </w:rPr>
                              <w:t xml:space="preserve">Offer </w:t>
                            </w:r>
                            <w:r w:rsidRPr="00EC5324">
                              <w:rPr>
                                <w:bCs/>
                                <w:szCs w:val="24"/>
                              </w:rPr>
                              <w:t xml:space="preserve">a venous blood test to measure TSH, free T4 and thyroid peroxidase (TPO) antibodies. </w:t>
                            </w:r>
                          </w:p>
                          <w:p w14:paraId="6A2DE0AF" w14:textId="77777777" w:rsidR="00640638" w:rsidRPr="00834933" w:rsidRDefault="00640638" w:rsidP="00AF7AAA">
                            <w:pPr>
                              <w:pStyle w:val="ListParagraph"/>
                              <w:numPr>
                                <w:ilvl w:val="0"/>
                                <w:numId w:val="10"/>
                              </w:numPr>
                              <w:spacing w:after="0" w:line="240" w:lineRule="auto"/>
                              <w:rPr>
                                <w:bCs/>
                                <w:szCs w:val="24"/>
                              </w:rPr>
                            </w:pPr>
                            <w:r w:rsidRPr="00834933">
                              <w:rPr>
                                <w:bCs/>
                                <w:szCs w:val="24"/>
                              </w:rPr>
                              <w:t>The timing of these repeat tests should be:</w:t>
                            </w:r>
                          </w:p>
                          <w:p w14:paraId="7D119248" w14:textId="77777777" w:rsidR="00640638" w:rsidRPr="00280711" w:rsidRDefault="00640638" w:rsidP="00AF7AAA">
                            <w:pPr>
                              <w:pStyle w:val="ListParagraph"/>
                              <w:numPr>
                                <w:ilvl w:val="1"/>
                                <w:numId w:val="10"/>
                              </w:numPr>
                              <w:spacing w:after="0" w:line="240" w:lineRule="auto"/>
                              <w:rPr>
                                <w:bCs/>
                                <w:szCs w:val="24"/>
                              </w:rPr>
                            </w:pPr>
                            <w:r w:rsidRPr="00280711">
                              <w:rPr>
                                <w:bCs/>
                                <w:szCs w:val="24"/>
                              </w:rPr>
                              <w:t>in 6 months for children and young people aged 3 years and over</w:t>
                            </w:r>
                          </w:p>
                          <w:p w14:paraId="2625C5E6" w14:textId="77777777" w:rsidR="00640638" w:rsidRDefault="00640638" w:rsidP="00AF7AAA">
                            <w:pPr>
                              <w:pStyle w:val="ListParagraph"/>
                              <w:numPr>
                                <w:ilvl w:val="1"/>
                                <w:numId w:val="10"/>
                              </w:numPr>
                              <w:spacing w:after="0" w:line="240" w:lineRule="auto"/>
                              <w:rPr>
                                <w:bCs/>
                                <w:szCs w:val="24"/>
                              </w:rPr>
                            </w:pPr>
                            <w:r w:rsidRPr="00280711">
                              <w:rPr>
                                <w:bCs/>
                                <w:szCs w:val="24"/>
                              </w:rPr>
                              <w:t>in 1 – 3 months in children aged under 3 years</w:t>
                            </w:r>
                            <w:r>
                              <w:rPr>
                                <w:bCs/>
                                <w:szCs w:val="24"/>
                              </w:rPr>
                              <w:t>.</w:t>
                            </w:r>
                          </w:p>
                          <w:p w14:paraId="1225D835" w14:textId="77777777" w:rsidR="00640638" w:rsidRDefault="00640638" w:rsidP="00DD3F8B">
                            <w:pPr>
                              <w:autoSpaceDE w:val="0"/>
                              <w:autoSpaceDN w:val="0"/>
                              <w:adjustRightInd w:val="0"/>
                              <w:spacing w:after="0" w:line="240" w:lineRule="auto"/>
                              <w:jc w:val="left"/>
                              <w:rPr>
                                <w:rFonts w:ascii="Calibri" w:hAnsi="Calibri" w:cs="Calibri"/>
                                <w:szCs w:val="24"/>
                              </w:rPr>
                            </w:pPr>
                            <w:r w:rsidRPr="00CB2572">
                              <w:rPr>
                                <w:rFonts w:ascii="Calibri" w:hAnsi="Calibri" w:cs="Calibri"/>
                                <w:szCs w:val="24"/>
                                <w:lang w:val="en-US"/>
                              </w:rPr>
                              <w:t>Off</w:t>
                            </w:r>
                            <w:r>
                              <w:rPr>
                                <w:bCs/>
                                <w:szCs w:val="24"/>
                              </w:rPr>
                              <w:t>er a repeat blood test sooner</w:t>
                            </w:r>
                            <w:r w:rsidRPr="009F17BB">
                              <w:rPr>
                                <w:bCs/>
                                <w:szCs w:val="24"/>
                              </w:rPr>
                              <w:t xml:space="preserve"> if there are clinical concerns</w:t>
                            </w:r>
                            <w:r>
                              <w:rPr>
                                <w:bCs/>
                                <w:szCs w:val="24"/>
                              </w:rPr>
                              <w:t>.</w:t>
                            </w:r>
                          </w:p>
                          <w:p w14:paraId="50E41FF3" w14:textId="77777777" w:rsidR="00640638" w:rsidRDefault="00640638" w:rsidP="00DD3F8B">
                            <w:pPr>
                              <w:autoSpaceDE w:val="0"/>
                              <w:autoSpaceDN w:val="0"/>
                              <w:adjustRightInd w:val="0"/>
                              <w:spacing w:after="0" w:line="240" w:lineRule="auto"/>
                              <w:jc w:val="left"/>
                              <w:rPr>
                                <w:rFonts w:ascii="Calibri" w:hAnsi="Calibri" w:cs="Calibri"/>
                                <w:szCs w:val="24"/>
                              </w:rPr>
                            </w:pPr>
                          </w:p>
                          <w:p w14:paraId="5AAA9E0B" w14:textId="77777777" w:rsidR="00640638" w:rsidRPr="001F145E" w:rsidRDefault="00640638" w:rsidP="00DD3F8B">
                            <w:pPr>
                              <w:autoSpaceDE w:val="0"/>
                              <w:autoSpaceDN w:val="0"/>
                              <w:adjustRightInd w:val="0"/>
                              <w:spacing w:after="0" w:line="240" w:lineRule="auto"/>
                              <w:jc w:val="left"/>
                              <w:rPr>
                                <w:rFonts w:ascii="Calibri" w:hAnsi="Calibri" w:cs="Calibri"/>
                                <w:szCs w:val="24"/>
                              </w:rPr>
                            </w:pPr>
                            <w:r w:rsidRPr="000C1DE5">
                              <w:rPr>
                                <w:bCs/>
                                <w:szCs w:val="24"/>
                              </w:rPr>
                              <w:t>Return to annual surveillance if there are no signs and/or symptoms suggestive of thyroid dysfunctio</w:t>
                            </w:r>
                            <w:r w:rsidRPr="000528BB">
                              <w:rPr>
                                <w:bCs/>
                                <w:szCs w:val="24"/>
                              </w:rPr>
                              <w:t>n.</w:t>
                            </w:r>
                            <w:r>
                              <w:rPr>
                                <w:bCs/>
                                <w:szCs w:val="24"/>
                              </w:rPr>
                              <w:t xml:space="preserve"> </w:t>
                            </w:r>
                          </w:p>
                          <w:p w14:paraId="5E7DF3FF" w14:textId="77777777" w:rsidR="00640638" w:rsidRDefault="00640638" w:rsidP="00DD3F8B">
                            <w:pPr>
                              <w:autoSpaceDE w:val="0"/>
                              <w:autoSpaceDN w:val="0"/>
                              <w:adjustRightInd w:val="0"/>
                              <w:spacing w:after="0" w:line="240" w:lineRule="auto"/>
                              <w:jc w:val="left"/>
                            </w:pPr>
                          </w:p>
                          <w:p w14:paraId="21065BF9" w14:textId="46C4C499" w:rsidR="00640638" w:rsidRPr="00BC72C9" w:rsidRDefault="00640638" w:rsidP="00DD3F8B">
                            <w:pPr>
                              <w:pStyle w:val="Heading4"/>
                              <w:rPr>
                                <w:b/>
                              </w:rPr>
                            </w:pPr>
                            <w:r w:rsidRPr="00BC72C9">
                              <w:rPr>
                                <w:b/>
                              </w:rPr>
                              <w:t>Hyperthyroidism</w:t>
                            </w:r>
                          </w:p>
                          <w:p w14:paraId="0C032D3C" w14:textId="6DCC7BB1" w:rsidR="00640638" w:rsidRPr="00BC72C9" w:rsidRDefault="00640638" w:rsidP="00DD3F8B">
                            <w:pPr>
                              <w:autoSpaceDE w:val="0"/>
                              <w:autoSpaceDN w:val="0"/>
                              <w:adjustRightInd w:val="0"/>
                              <w:spacing w:after="0" w:line="240" w:lineRule="auto"/>
                              <w:jc w:val="left"/>
                              <w:rPr>
                                <w:rFonts w:cs="Calibri-Bold"/>
                                <w:b/>
                                <w:bCs/>
                                <w:szCs w:val="24"/>
                              </w:rPr>
                            </w:pPr>
                            <w:r w:rsidRPr="00BC72C9">
                              <w:rPr>
                                <w:rFonts w:cs="Calibri-Bold"/>
                                <w:b/>
                                <w:bCs/>
                                <w:szCs w:val="24"/>
                              </w:rPr>
                              <w:t>3.8.1.8 Venous TSH below local laboratory-defined reference range and high free T4, or clinical symptoms of hyperthyroidism:</w:t>
                            </w:r>
                          </w:p>
                          <w:p w14:paraId="70EB1F1A" w14:textId="77777777" w:rsidR="00640638" w:rsidRPr="00A50ACF" w:rsidRDefault="00640638" w:rsidP="00AF7AAA">
                            <w:pPr>
                              <w:pStyle w:val="ListParagraph"/>
                              <w:numPr>
                                <w:ilvl w:val="0"/>
                                <w:numId w:val="12"/>
                              </w:numPr>
                              <w:spacing w:after="0" w:line="240" w:lineRule="auto"/>
                              <w:rPr>
                                <w:b/>
                                <w:szCs w:val="24"/>
                              </w:rPr>
                            </w:pPr>
                            <w:r w:rsidRPr="00A50ACF">
                              <w:rPr>
                                <w:rFonts w:ascii="Calibri" w:hAnsi="Calibri" w:cs="Calibri"/>
                                <w:szCs w:val="24"/>
                              </w:rPr>
                              <w:t>Seek advice from a paediatric endocrinologist</w:t>
                            </w:r>
                          </w:p>
                          <w:p w14:paraId="07150D27" w14:textId="77777777" w:rsidR="00640638" w:rsidRPr="00A50ACF" w:rsidRDefault="00640638" w:rsidP="00AF7AAA">
                            <w:pPr>
                              <w:pStyle w:val="ListParagraph"/>
                              <w:numPr>
                                <w:ilvl w:val="0"/>
                                <w:numId w:val="12"/>
                              </w:numPr>
                              <w:spacing w:after="0" w:line="240" w:lineRule="auto"/>
                              <w:rPr>
                                <w:bCs/>
                                <w:szCs w:val="24"/>
                              </w:rPr>
                            </w:pPr>
                            <w:r w:rsidRPr="00A50ACF">
                              <w:rPr>
                                <w:bCs/>
                                <w:szCs w:val="24"/>
                              </w:rPr>
                              <w:t xml:space="preserve">Offer a venous blood test for TSH, free T4, free T3, thyroid peroxidase </w:t>
                            </w:r>
                            <w:r>
                              <w:rPr>
                                <w:bCs/>
                                <w:szCs w:val="24"/>
                              </w:rPr>
                              <w:t xml:space="preserve">(TPO) </w:t>
                            </w:r>
                            <w:r w:rsidRPr="00A50ACF">
                              <w:rPr>
                                <w:bCs/>
                                <w:szCs w:val="24"/>
                              </w:rPr>
                              <w:t>antibodies and TSH receptor antibody (TRAB) levels and seek advice from a paediatric endocrinologist if there are any clinical signs and/or symptoms of hyperthyroidism.</w:t>
                            </w:r>
                          </w:p>
                          <w:p w14:paraId="4DA64970" w14:textId="77777777" w:rsidR="00640638" w:rsidRDefault="00640638" w:rsidP="00DD3F8B">
                            <w:pPr>
                              <w:spacing w:after="0" w:line="240" w:lineRule="auto"/>
                              <w:rPr>
                                <w:bCs/>
                                <w:szCs w:val="24"/>
                              </w:rPr>
                            </w:pPr>
                          </w:p>
                          <w:p w14:paraId="7F5C3755" w14:textId="77777777" w:rsidR="00640638" w:rsidRDefault="00640638" w:rsidP="00DD3F8B">
                            <w:pPr>
                              <w:spacing w:after="0" w:line="240" w:lineRule="auto"/>
                              <w:rPr>
                                <w:bCs/>
                                <w:szCs w:val="24"/>
                              </w:rPr>
                            </w:pPr>
                            <w:r w:rsidRPr="00BC3864">
                              <w:rPr>
                                <w:bCs/>
                                <w:szCs w:val="24"/>
                              </w:rPr>
                              <w:t>Do not routinely test for free T3 as part of ongoing surveillance.</w:t>
                            </w:r>
                          </w:p>
                          <w:p w14:paraId="0FC3BC6E" w14:textId="77777777" w:rsidR="00640638" w:rsidRDefault="00640638" w:rsidP="00DD3F8B">
                            <w:pPr>
                              <w:spacing w:after="0" w:line="240" w:lineRule="auto"/>
                              <w:rPr>
                                <w:bCs/>
                                <w:szCs w:val="24"/>
                              </w:rPr>
                            </w:pPr>
                          </w:p>
                          <w:p w14:paraId="632087DF" w14:textId="1B4E5C69" w:rsidR="00640638" w:rsidRPr="00BC72C9" w:rsidRDefault="00640638" w:rsidP="00DD3F8B">
                            <w:pPr>
                              <w:pStyle w:val="Heading3"/>
                              <w:rPr>
                                <w:color w:val="000000" w:themeColor="text1"/>
                              </w:rPr>
                            </w:pPr>
                            <w:bookmarkStart w:id="193" w:name="_Toc26637167"/>
                            <w:bookmarkStart w:id="194" w:name="_Toc33445658"/>
                            <w:r w:rsidRPr="00606BDD">
                              <w:rPr>
                                <w:rFonts w:asciiTheme="minorHAnsi" w:hAnsiTheme="minorHAnsi"/>
                                <w:color w:val="000000" w:themeColor="text1"/>
                              </w:rPr>
                              <w:t>3.8.2 Presence of a goitre</w:t>
                            </w:r>
                            <w:bookmarkEnd w:id="193"/>
                            <w:bookmarkEnd w:id="194"/>
                          </w:p>
                          <w:p w14:paraId="720973E3" w14:textId="77777777" w:rsidR="00640638" w:rsidRDefault="00640638" w:rsidP="00DD3F8B">
                            <w:pPr>
                              <w:spacing w:after="0" w:line="240" w:lineRule="auto"/>
                              <w:rPr>
                                <w:bCs/>
                                <w:szCs w:val="24"/>
                              </w:rPr>
                            </w:pPr>
                            <w:r>
                              <w:rPr>
                                <w:bCs/>
                                <w:szCs w:val="24"/>
                              </w:rPr>
                              <w:t>If there is clinical evidence of a goitre:</w:t>
                            </w:r>
                          </w:p>
                          <w:p w14:paraId="6FAFD1A9" w14:textId="77777777" w:rsidR="00640638" w:rsidRDefault="00640638" w:rsidP="00AF7AAA">
                            <w:pPr>
                              <w:pStyle w:val="ListParagraph"/>
                              <w:numPr>
                                <w:ilvl w:val="0"/>
                                <w:numId w:val="21"/>
                              </w:numPr>
                              <w:spacing w:after="0" w:line="240" w:lineRule="auto"/>
                              <w:rPr>
                                <w:bCs/>
                                <w:szCs w:val="24"/>
                              </w:rPr>
                            </w:pPr>
                            <w:r>
                              <w:rPr>
                                <w:bCs/>
                                <w:szCs w:val="24"/>
                              </w:rPr>
                              <w:t>Offer venous blood testing for TSH, free T4 and thyroid peroxidase antibodies.</w:t>
                            </w:r>
                          </w:p>
                          <w:p w14:paraId="470B2686" w14:textId="77777777" w:rsidR="00640638" w:rsidRDefault="00640638" w:rsidP="00AF7AAA">
                            <w:pPr>
                              <w:pStyle w:val="ListParagraph"/>
                              <w:numPr>
                                <w:ilvl w:val="0"/>
                                <w:numId w:val="21"/>
                              </w:numPr>
                              <w:spacing w:after="0" w:line="240" w:lineRule="auto"/>
                              <w:rPr>
                                <w:bCs/>
                                <w:szCs w:val="24"/>
                              </w:rPr>
                            </w:pPr>
                            <w:r>
                              <w:rPr>
                                <w:bCs/>
                                <w:szCs w:val="24"/>
                              </w:rPr>
                              <w:t>Offer an ultrasound scan.</w:t>
                            </w:r>
                          </w:p>
                          <w:p w14:paraId="11D1AC56" w14:textId="77777777" w:rsidR="00640638" w:rsidRPr="00D10DCA" w:rsidRDefault="00640638" w:rsidP="00AF7AAA">
                            <w:pPr>
                              <w:pStyle w:val="ListParagraph"/>
                              <w:numPr>
                                <w:ilvl w:val="0"/>
                                <w:numId w:val="21"/>
                              </w:numPr>
                              <w:spacing w:after="0" w:line="240" w:lineRule="auto"/>
                              <w:rPr>
                                <w:bCs/>
                                <w:szCs w:val="24"/>
                              </w:rPr>
                            </w:pPr>
                            <w:r>
                              <w:rPr>
                                <w:bCs/>
                                <w:szCs w:val="24"/>
                              </w:rPr>
                              <w:t>Monitor closely for cervical lymphadenopathy.</w:t>
                            </w:r>
                          </w:p>
                          <w:p w14:paraId="33CD27EC" w14:textId="77777777" w:rsidR="00640638" w:rsidRDefault="00640638" w:rsidP="00DD3F8B">
                            <w:pPr>
                              <w:spacing w:after="0" w:line="240" w:lineRule="auto"/>
                              <w:rPr>
                                <w:bCs/>
                                <w:szCs w:val="24"/>
                                <w:lang w:val="en-US"/>
                              </w:rPr>
                            </w:pPr>
                          </w:p>
                          <w:p w14:paraId="5FC92666" w14:textId="77777777" w:rsidR="00640638" w:rsidRPr="00174C2A" w:rsidRDefault="00640638" w:rsidP="00DD3F8B">
                            <w:pPr>
                              <w:spacing w:after="0" w:line="240" w:lineRule="auto"/>
                              <w:rPr>
                                <w:bCs/>
                                <w:szCs w:val="24"/>
                              </w:rPr>
                            </w:pPr>
                            <w:r w:rsidRPr="00174C2A">
                              <w:rPr>
                                <w:bCs/>
                                <w:szCs w:val="24"/>
                              </w:rPr>
                              <w:t xml:space="preserve">Seek advice from a paediatric endocrinologist if there </w:t>
                            </w:r>
                            <w:r>
                              <w:rPr>
                                <w:bCs/>
                                <w:szCs w:val="24"/>
                              </w:rPr>
                              <w:t>a</w:t>
                            </w:r>
                            <w:r w:rsidRPr="00174C2A">
                              <w:rPr>
                                <w:bCs/>
                                <w:szCs w:val="24"/>
                              </w:rPr>
                              <w:t>re any abnormal findings o</w:t>
                            </w:r>
                            <w:r>
                              <w:rPr>
                                <w:bCs/>
                                <w:szCs w:val="24"/>
                              </w:rPr>
                              <w:t xml:space="preserve">r clinical concerns. </w:t>
                            </w:r>
                          </w:p>
                          <w:p w14:paraId="42D30294" w14:textId="77777777" w:rsidR="00640638" w:rsidRDefault="00640638" w:rsidP="00DD3F8B">
                            <w:pPr>
                              <w:spacing w:after="0" w:line="240" w:lineRule="auto"/>
                              <w:rPr>
                                <w:bCs/>
                                <w:szCs w:val="24"/>
                              </w:rPr>
                            </w:pPr>
                          </w:p>
                          <w:p w14:paraId="3416B458" w14:textId="4E33CB7D" w:rsidR="00640638" w:rsidRPr="00174C2A" w:rsidRDefault="00640638" w:rsidP="00DD3F8B">
                            <w:pPr>
                              <w:spacing w:after="0" w:line="240" w:lineRule="auto"/>
                              <w:rPr>
                                <w:bCs/>
                                <w:szCs w:val="24"/>
                              </w:rPr>
                            </w:pPr>
                            <w:r>
                              <w:rPr>
                                <w:bCs/>
                                <w:szCs w:val="24"/>
                              </w:rPr>
                              <w:t>D</w:t>
                            </w:r>
                            <w:r w:rsidRPr="00174C2A">
                              <w:rPr>
                                <w:bCs/>
                                <w:szCs w:val="24"/>
                              </w:rPr>
                              <w:t>o not routinely perform ultrasound surveillance of the thyroid gland</w:t>
                            </w:r>
                            <w:r>
                              <w:rPr>
                                <w:bCs/>
                                <w:szCs w:val="24"/>
                              </w:rPr>
                              <w:t xml:space="preserve"> in the absence of goitre</w:t>
                            </w:r>
                            <w:r w:rsidRPr="00174C2A">
                              <w:rPr>
                                <w:bCs/>
                                <w:szCs w:val="24"/>
                              </w:rPr>
                              <w:t xml:space="preserve">. </w:t>
                            </w:r>
                          </w:p>
                          <w:p w14:paraId="66115FDE" w14:textId="77777777" w:rsidR="00640638" w:rsidRPr="00A50ACF" w:rsidRDefault="00640638" w:rsidP="00DD3F8B">
                            <w:pPr>
                              <w:pStyle w:val="ListParagraph"/>
                              <w:spacing w:after="0" w:line="240" w:lineRule="auto"/>
                              <w:ind w:left="360"/>
                              <w:rPr>
                                <w:bCs/>
                                <w:szCs w:val="24"/>
                              </w:rPr>
                            </w:pPr>
                          </w:p>
                          <w:p w14:paraId="4397C7ED" w14:textId="7B86052C" w:rsidR="00640638" w:rsidRPr="00AF24E8" w:rsidRDefault="00640638" w:rsidP="00DD3F8B">
                            <w:pPr>
                              <w:pStyle w:val="Heading3"/>
                            </w:pPr>
                            <w:bookmarkStart w:id="195" w:name="_Toc26637168"/>
                            <w:bookmarkStart w:id="196" w:name="_Toc33445659"/>
                            <w:r>
                              <w:t xml:space="preserve">3.8.3 </w:t>
                            </w:r>
                            <w:r w:rsidRPr="00AF24E8">
                              <w:t>Audit</w:t>
                            </w:r>
                            <w:bookmarkEnd w:id="195"/>
                            <w:bookmarkEnd w:id="196"/>
                          </w:p>
                          <w:p w14:paraId="30DDA7BD" w14:textId="77777777" w:rsidR="00640638" w:rsidRPr="00BC3864" w:rsidRDefault="00640638" w:rsidP="00DD3F8B">
                            <w:pPr>
                              <w:spacing w:after="0" w:line="240" w:lineRule="auto"/>
                              <w:rPr>
                                <w:bCs/>
                                <w:szCs w:val="24"/>
                              </w:rPr>
                            </w:pPr>
                            <w:r w:rsidRPr="00BC3864">
                              <w:rPr>
                                <w:bCs/>
                                <w:szCs w:val="24"/>
                              </w:rPr>
                              <w:t>Staff responsible for commissioning</w:t>
                            </w:r>
                            <w:r>
                              <w:rPr>
                                <w:bCs/>
                                <w:szCs w:val="24"/>
                              </w:rPr>
                              <w:t xml:space="preserve"> or </w:t>
                            </w:r>
                            <w:r w:rsidRPr="00BC3864">
                              <w:rPr>
                                <w:bCs/>
                                <w:szCs w:val="24"/>
                              </w:rPr>
                              <w:t>providing surveillance services for children with Down syndrome should</w:t>
                            </w:r>
                            <w:r>
                              <w:rPr>
                                <w:bCs/>
                                <w:szCs w:val="24"/>
                              </w:rPr>
                              <w:t xml:space="preserve"> conduct a yearly</w:t>
                            </w:r>
                            <w:r w:rsidRPr="00BC3864">
                              <w:rPr>
                                <w:bCs/>
                                <w:szCs w:val="24"/>
                              </w:rPr>
                              <w:t xml:space="preserve"> audit </w:t>
                            </w:r>
                            <w:r>
                              <w:rPr>
                                <w:bCs/>
                                <w:szCs w:val="24"/>
                              </w:rPr>
                              <w:t xml:space="preserve">to include </w:t>
                            </w:r>
                            <w:r w:rsidRPr="00BC3864">
                              <w:rPr>
                                <w:bCs/>
                                <w:szCs w:val="24"/>
                              </w:rPr>
                              <w:t xml:space="preserve">the timing, frequency, types of blood tests and test results carried out for </w:t>
                            </w:r>
                            <w:r>
                              <w:rPr>
                                <w:bCs/>
                                <w:szCs w:val="24"/>
                              </w:rPr>
                              <w:t>children and young people</w:t>
                            </w:r>
                            <w:r w:rsidRPr="00BC3864">
                              <w:rPr>
                                <w:bCs/>
                                <w:szCs w:val="24"/>
                              </w:rPr>
                              <w:t xml:space="preserve"> with Down syndrome, and children’s </w:t>
                            </w:r>
                            <w:r>
                              <w:rPr>
                                <w:bCs/>
                                <w:szCs w:val="24"/>
                              </w:rPr>
                              <w:t xml:space="preserve">and young people’s </w:t>
                            </w:r>
                            <w:r w:rsidRPr="00BC3864">
                              <w:rPr>
                                <w:bCs/>
                                <w:szCs w:val="24"/>
                              </w:rPr>
                              <w:t>and parents experience of care</w:t>
                            </w:r>
                            <w:r>
                              <w:rPr>
                                <w:bCs/>
                                <w:szCs w:val="24"/>
                              </w:rPr>
                              <w:t xml:space="preserve"> </w:t>
                            </w:r>
                            <w:r w:rsidRPr="001C2751">
                              <w:rPr>
                                <w:bCs/>
                                <w:szCs w:val="24"/>
                              </w:rPr>
                              <w:t>The test result should also be correlated to clinical signs, symptoms and outcomes. This is u</w:t>
                            </w:r>
                            <w:r>
                              <w:rPr>
                                <w:bCs/>
                                <w:szCs w:val="24"/>
                              </w:rPr>
                              <w:t>sually within the remit of the local secondary paediatric services.</w:t>
                            </w:r>
                          </w:p>
                          <w:p w14:paraId="4278D2EE" w14:textId="77777777" w:rsidR="00640638" w:rsidRDefault="00640638" w:rsidP="00DD3F8B"/>
                          <w:p w14:paraId="7771914A" w14:textId="3781CACF" w:rsidR="00640638" w:rsidRDefault="006406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6CC4A" id="_x0000_s1048" type="#_x0000_t202" style="position:absolute;left:0;text-align:left;margin-left:3pt;margin-top:0;width:451.5pt;height:65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" fillcolor="#daf0f3 [664]">
                <v:textbox>
                  <w:txbxContent>
                    <w:p w14:paraId="67FFC1B6" w14:textId="59046B11" w:rsidR="00640638" w:rsidRPr="000C7F19" w:rsidRDefault="00640638" w:rsidP="00DD3F8B">
                      <w:pPr>
                        <w:autoSpaceDE w:val="0"/>
                        <w:autoSpaceDN w:val="0"/>
                        <w:adjustRightInd w:val="0"/>
                        <w:spacing w:after="0" w:line="240" w:lineRule="auto"/>
                        <w:jc w:val="left"/>
                        <w:rPr>
                          <w:rFonts w:ascii="Calibri" w:hAnsi="Calibri" w:cs="Calibri"/>
                          <w:b/>
                          <w:bCs/>
                          <w:szCs w:val="24"/>
                        </w:rPr>
                      </w:pPr>
                      <w:r>
                        <w:rPr>
                          <w:rFonts w:ascii="Calibri" w:hAnsi="Calibri" w:cs="Calibri"/>
                          <w:b/>
                          <w:bCs/>
                          <w:szCs w:val="24"/>
                        </w:rPr>
                        <w:t>3.8.1.7 B</w:t>
                      </w:r>
                      <w:r w:rsidRPr="000C7F19">
                        <w:rPr>
                          <w:rFonts w:ascii="Calibri" w:hAnsi="Calibri" w:cs="Calibri"/>
                          <w:b/>
                          <w:bCs/>
                          <w:szCs w:val="24"/>
                        </w:rPr>
                        <w:t xml:space="preserve">lood </w:t>
                      </w:r>
                      <w:r w:rsidRPr="00BC72C9">
                        <w:rPr>
                          <w:rFonts w:cs="Calibri"/>
                          <w:b/>
                          <w:bCs/>
                          <w:szCs w:val="24"/>
                        </w:rPr>
                        <w:t>test</w:t>
                      </w:r>
                      <w:r w:rsidRPr="000C7F19">
                        <w:rPr>
                          <w:rFonts w:ascii="Calibri" w:hAnsi="Calibri" w:cs="Calibri"/>
                          <w:b/>
                          <w:bCs/>
                          <w:szCs w:val="24"/>
                        </w:rPr>
                        <w:t xml:space="preserve"> show</w:t>
                      </w:r>
                      <w:r>
                        <w:rPr>
                          <w:rFonts w:ascii="Calibri" w:hAnsi="Calibri" w:cs="Calibri"/>
                          <w:b/>
                          <w:bCs/>
                          <w:szCs w:val="24"/>
                        </w:rPr>
                        <w:t>s</w:t>
                      </w:r>
                      <w:r w:rsidRPr="000C7F19">
                        <w:rPr>
                          <w:rFonts w:ascii="Calibri" w:hAnsi="Calibri" w:cs="Calibri"/>
                          <w:b/>
                          <w:bCs/>
                          <w:szCs w:val="24"/>
                        </w:rPr>
                        <w:t xml:space="preserve"> a normal TSH and normal free T4</w:t>
                      </w:r>
                      <w:r>
                        <w:rPr>
                          <w:rFonts w:ascii="Calibri" w:hAnsi="Calibri" w:cs="Calibri"/>
                          <w:b/>
                          <w:bCs/>
                          <w:szCs w:val="24"/>
                        </w:rPr>
                        <w:t xml:space="preserve"> but raised </w:t>
                      </w:r>
                      <w:r w:rsidRPr="00C51EA6">
                        <w:rPr>
                          <w:rFonts w:ascii="Calibri" w:hAnsi="Calibri" w:cs="Calibri"/>
                          <w:b/>
                          <w:bCs/>
                          <w:szCs w:val="24"/>
                        </w:rPr>
                        <w:t>thyroid peroxidase (TPO)</w:t>
                      </w:r>
                      <w:r>
                        <w:rPr>
                          <w:rFonts w:ascii="Calibri" w:hAnsi="Calibri" w:cs="Calibri"/>
                          <w:b/>
                          <w:bCs/>
                          <w:szCs w:val="24"/>
                        </w:rPr>
                        <w:t xml:space="preserve"> antibodies:</w:t>
                      </w:r>
                    </w:p>
                    <w:p w14:paraId="59B75B13" w14:textId="77777777" w:rsidR="00640638" w:rsidRPr="00EC5324" w:rsidRDefault="00640638" w:rsidP="00AF7AAA">
                      <w:pPr>
                        <w:pStyle w:val="ListParagraph"/>
                        <w:numPr>
                          <w:ilvl w:val="0"/>
                          <w:numId w:val="10"/>
                        </w:numPr>
                        <w:spacing w:after="0" w:line="240" w:lineRule="auto"/>
                        <w:rPr>
                          <w:bCs/>
                          <w:szCs w:val="24"/>
                        </w:rPr>
                      </w:pPr>
                      <w:r w:rsidRPr="00EC5324">
                        <w:rPr>
                          <w:rFonts w:ascii="Calibri" w:hAnsi="Calibri" w:cs="Calibri"/>
                          <w:szCs w:val="24"/>
                        </w:rPr>
                        <w:t xml:space="preserve">Offer </w:t>
                      </w:r>
                      <w:r w:rsidRPr="00EC5324">
                        <w:rPr>
                          <w:bCs/>
                          <w:szCs w:val="24"/>
                        </w:rPr>
                        <w:t xml:space="preserve">a venous blood test to measure TSH, free T4 and thyroid peroxidase (TPO) antibodies. </w:t>
                      </w:r>
                    </w:p>
                    <w:p w14:paraId="6A2DE0AF" w14:textId="77777777" w:rsidR="00640638" w:rsidRPr="00834933" w:rsidRDefault="00640638" w:rsidP="00AF7AAA">
                      <w:pPr>
                        <w:pStyle w:val="ListParagraph"/>
                        <w:numPr>
                          <w:ilvl w:val="0"/>
                          <w:numId w:val="10"/>
                        </w:numPr>
                        <w:spacing w:after="0" w:line="240" w:lineRule="auto"/>
                        <w:rPr>
                          <w:bCs/>
                          <w:szCs w:val="24"/>
                        </w:rPr>
                      </w:pPr>
                      <w:r w:rsidRPr="00834933">
                        <w:rPr>
                          <w:bCs/>
                          <w:szCs w:val="24"/>
                        </w:rPr>
                        <w:t>The timing of these repeat tests should be:</w:t>
                      </w:r>
                    </w:p>
                    <w:p w14:paraId="7D119248" w14:textId="77777777" w:rsidR="00640638" w:rsidRPr="00280711" w:rsidRDefault="00640638" w:rsidP="00AF7AAA">
                      <w:pPr>
                        <w:pStyle w:val="ListParagraph"/>
                        <w:numPr>
                          <w:ilvl w:val="1"/>
                          <w:numId w:val="10"/>
                        </w:numPr>
                        <w:spacing w:after="0" w:line="240" w:lineRule="auto"/>
                        <w:rPr>
                          <w:bCs/>
                          <w:szCs w:val="24"/>
                        </w:rPr>
                      </w:pPr>
                      <w:r w:rsidRPr="00280711">
                        <w:rPr>
                          <w:bCs/>
                          <w:szCs w:val="24"/>
                        </w:rPr>
                        <w:t>in 6 months for children and young people aged 3 years and over</w:t>
                      </w:r>
                    </w:p>
                    <w:p w14:paraId="2625C5E6" w14:textId="77777777" w:rsidR="00640638" w:rsidRDefault="00640638" w:rsidP="00AF7AAA">
                      <w:pPr>
                        <w:pStyle w:val="ListParagraph"/>
                        <w:numPr>
                          <w:ilvl w:val="1"/>
                          <w:numId w:val="10"/>
                        </w:numPr>
                        <w:spacing w:after="0" w:line="240" w:lineRule="auto"/>
                        <w:rPr>
                          <w:bCs/>
                          <w:szCs w:val="24"/>
                        </w:rPr>
                      </w:pPr>
                      <w:r w:rsidRPr="00280711">
                        <w:rPr>
                          <w:bCs/>
                          <w:szCs w:val="24"/>
                        </w:rPr>
                        <w:t>in 1 – 3 months in children aged under 3 years</w:t>
                      </w:r>
                      <w:r>
                        <w:rPr>
                          <w:bCs/>
                          <w:szCs w:val="24"/>
                        </w:rPr>
                        <w:t>.</w:t>
                      </w:r>
                    </w:p>
                    <w:p w14:paraId="1225D835" w14:textId="77777777" w:rsidR="00640638" w:rsidRDefault="00640638" w:rsidP="00DD3F8B">
                      <w:pPr>
                        <w:autoSpaceDE w:val="0"/>
                        <w:autoSpaceDN w:val="0"/>
                        <w:adjustRightInd w:val="0"/>
                        <w:spacing w:after="0" w:line="240" w:lineRule="auto"/>
                        <w:jc w:val="left"/>
                        <w:rPr>
                          <w:rFonts w:ascii="Calibri" w:hAnsi="Calibri" w:cs="Calibri"/>
                          <w:szCs w:val="24"/>
                        </w:rPr>
                      </w:pPr>
                      <w:r w:rsidRPr="00CB2572">
                        <w:rPr>
                          <w:rFonts w:ascii="Calibri" w:hAnsi="Calibri" w:cs="Calibri"/>
                          <w:szCs w:val="24"/>
                          <w:lang w:val="en-US"/>
                        </w:rPr>
                        <w:t>Off</w:t>
                      </w:r>
                      <w:r>
                        <w:rPr>
                          <w:bCs/>
                          <w:szCs w:val="24"/>
                        </w:rPr>
                        <w:t>er a repeat blood test sooner</w:t>
                      </w:r>
                      <w:r w:rsidRPr="009F17BB">
                        <w:rPr>
                          <w:bCs/>
                          <w:szCs w:val="24"/>
                        </w:rPr>
                        <w:t xml:space="preserve"> if there are clinical concerns</w:t>
                      </w:r>
                      <w:r>
                        <w:rPr>
                          <w:bCs/>
                          <w:szCs w:val="24"/>
                        </w:rPr>
                        <w:t>.</w:t>
                      </w:r>
                    </w:p>
                    <w:p w14:paraId="50E41FF3" w14:textId="77777777" w:rsidR="00640638" w:rsidRDefault="00640638" w:rsidP="00DD3F8B">
                      <w:pPr>
                        <w:autoSpaceDE w:val="0"/>
                        <w:autoSpaceDN w:val="0"/>
                        <w:adjustRightInd w:val="0"/>
                        <w:spacing w:after="0" w:line="240" w:lineRule="auto"/>
                        <w:jc w:val="left"/>
                        <w:rPr>
                          <w:rFonts w:ascii="Calibri" w:hAnsi="Calibri" w:cs="Calibri"/>
                          <w:szCs w:val="24"/>
                        </w:rPr>
                      </w:pPr>
                    </w:p>
                    <w:p w14:paraId="5AAA9E0B" w14:textId="77777777" w:rsidR="00640638" w:rsidRPr="001F145E" w:rsidRDefault="00640638" w:rsidP="00DD3F8B">
                      <w:pPr>
                        <w:autoSpaceDE w:val="0"/>
                        <w:autoSpaceDN w:val="0"/>
                        <w:adjustRightInd w:val="0"/>
                        <w:spacing w:after="0" w:line="240" w:lineRule="auto"/>
                        <w:jc w:val="left"/>
                        <w:rPr>
                          <w:rFonts w:ascii="Calibri" w:hAnsi="Calibri" w:cs="Calibri"/>
                          <w:szCs w:val="24"/>
                        </w:rPr>
                      </w:pPr>
                      <w:r w:rsidRPr="000C1DE5">
                        <w:rPr>
                          <w:bCs/>
                          <w:szCs w:val="24"/>
                        </w:rPr>
                        <w:t>Return to annual surveillance if there are no signs and/or symptoms suggestive of thyroid dysfunctio</w:t>
                      </w:r>
                      <w:r w:rsidRPr="000528BB">
                        <w:rPr>
                          <w:bCs/>
                          <w:szCs w:val="24"/>
                        </w:rPr>
                        <w:t>n.</w:t>
                      </w:r>
                      <w:r>
                        <w:rPr>
                          <w:bCs/>
                          <w:szCs w:val="24"/>
                        </w:rPr>
                        <w:t xml:space="preserve"> </w:t>
                      </w:r>
                    </w:p>
                    <w:p w14:paraId="5E7DF3FF" w14:textId="77777777" w:rsidR="00640638" w:rsidRDefault="00640638" w:rsidP="00DD3F8B">
                      <w:pPr>
                        <w:autoSpaceDE w:val="0"/>
                        <w:autoSpaceDN w:val="0"/>
                        <w:adjustRightInd w:val="0"/>
                        <w:spacing w:after="0" w:line="240" w:lineRule="auto"/>
                        <w:jc w:val="left"/>
                      </w:pPr>
                    </w:p>
                    <w:p w14:paraId="21065BF9" w14:textId="46C4C499" w:rsidR="00640638" w:rsidRPr="00BC72C9" w:rsidRDefault="00640638" w:rsidP="00DD3F8B">
                      <w:pPr>
                        <w:pStyle w:val="Heading4"/>
                        <w:rPr>
                          <w:b/>
                        </w:rPr>
                      </w:pPr>
                      <w:r w:rsidRPr="00BC72C9">
                        <w:rPr>
                          <w:b/>
                        </w:rPr>
                        <w:t>Hyperthyroidism</w:t>
                      </w:r>
                    </w:p>
                    <w:p w14:paraId="0C032D3C" w14:textId="6DCC7BB1" w:rsidR="00640638" w:rsidRPr="00BC72C9" w:rsidRDefault="00640638" w:rsidP="00DD3F8B">
                      <w:pPr>
                        <w:autoSpaceDE w:val="0"/>
                        <w:autoSpaceDN w:val="0"/>
                        <w:adjustRightInd w:val="0"/>
                        <w:spacing w:after="0" w:line="240" w:lineRule="auto"/>
                        <w:jc w:val="left"/>
                        <w:rPr>
                          <w:rFonts w:cs="Calibri-Bold"/>
                          <w:b/>
                          <w:bCs/>
                          <w:szCs w:val="24"/>
                        </w:rPr>
                      </w:pPr>
                      <w:r w:rsidRPr="00BC72C9">
                        <w:rPr>
                          <w:rFonts w:cs="Calibri-Bold"/>
                          <w:b/>
                          <w:bCs/>
                          <w:szCs w:val="24"/>
                        </w:rPr>
                        <w:t>3.8.1.8 Venous TSH below local laboratory-defined reference range and high free T4, or clinical symptoms of hyperthyroidism:</w:t>
                      </w:r>
                    </w:p>
                    <w:p w14:paraId="70EB1F1A" w14:textId="77777777" w:rsidR="00640638" w:rsidRPr="00A50ACF" w:rsidRDefault="00640638" w:rsidP="00AF7AAA">
                      <w:pPr>
                        <w:pStyle w:val="ListParagraph"/>
                        <w:numPr>
                          <w:ilvl w:val="0"/>
                          <w:numId w:val="12"/>
                        </w:numPr>
                        <w:spacing w:after="0" w:line="240" w:lineRule="auto"/>
                        <w:rPr>
                          <w:b/>
                          <w:szCs w:val="24"/>
                        </w:rPr>
                      </w:pPr>
                      <w:r w:rsidRPr="00A50ACF">
                        <w:rPr>
                          <w:rFonts w:ascii="Calibri" w:hAnsi="Calibri" w:cs="Calibri"/>
                          <w:szCs w:val="24"/>
                        </w:rPr>
                        <w:t>Seek advice from a paediatric endocrinologist</w:t>
                      </w:r>
                    </w:p>
                    <w:p w14:paraId="07150D27" w14:textId="77777777" w:rsidR="00640638" w:rsidRPr="00A50ACF" w:rsidRDefault="00640638" w:rsidP="00AF7AAA">
                      <w:pPr>
                        <w:pStyle w:val="ListParagraph"/>
                        <w:numPr>
                          <w:ilvl w:val="0"/>
                          <w:numId w:val="12"/>
                        </w:numPr>
                        <w:spacing w:after="0" w:line="240" w:lineRule="auto"/>
                        <w:rPr>
                          <w:bCs/>
                          <w:szCs w:val="24"/>
                        </w:rPr>
                      </w:pPr>
                      <w:r w:rsidRPr="00A50ACF">
                        <w:rPr>
                          <w:bCs/>
                          <w:szCs w:val="24"/>
                        </w:rPr>
                        <w:t xml:space="preserve">Offer a venous blood test for TSH, free T4, free T3, thyroid peroxidase </w:t>
                      </w:r>
                      <w:r>
                        <w:rPr>
                          <w:bCs/>
                          <w:szCs w:val="24"/>
                        </w:rPr>
                        <w:t xml:space="preserve">(TPO) </w:t>
                      </w:r>
                      <w:r w:rsidRPr="00A50ACF">
                        <w:rPr>
                          <w:bCs/>
                          <w:szCs w:val="24"/>
                        </w:rPr>
                        <w:t>antibodies and TSH receptor antibody (TRAB) levels and seek advice from a paediatric endocrinologist if there are any clinical signs and/or symptoms of hyperthyroidism.</w:t>
                      </w:r>
                    </w:p>
                    <w:p w14:paraId="4DA64970" w14:textId="77777777" w:rsidR="00640638" w:rsidRDefault="00640638" w:rsidP="00DD3F8B">
                      <w:pPr>
                        <w:spacing w:after="0" w:line="240" w:lineRule="auto"/>
                        <w:rPr>
                          <w:bCs/>
                          <w:szCs w:val="24"/>
                        </w:rPr>
                      </w:pPr>
                    </w:p>
                    <w:p w14:paraId="7F5C3755" w14:textId="77777777" w:rsidR="00640638" w:rsidRDefault="00640638" w:rsidP="00DD3F8B">
                      <w:pPr>
                        <w:spacing w:after="0" w:line="240" w:lineRule="auto"/>
                        <w:rPr>
                          <w:bCs/>
                          <w:szCs w:val="24"/>
                        </w:rPr>
                      </w:pPr>
                      <w:r w:rsidRPr="00BC3864">
                        <w:rPr>
                          <w:bCs/>
                          <w:szCs w:val="24"/>
                        </w:rPr>
                        <w:t>Do not routinely test for free T3 as part of ongoing surveillance.</w:t>
                      </w:r>
                    </w:p>
                    <w:p w14:paraId="0FC3BC6E" w14:textId="77777777" w:rsidR="00640638" w:rsidRDefault="00640638" w:rsidP="00DD3F8B">
                      <w:pPr>
                        <w:spacing w:after="0" w:line="240" w:lineRule="auto"/>
                        <w:rPr>
                          <w:bCs/>
                          <w:szCs w:val="24"/>
                        </w:rPr>
                      </w:pPr>
                    </w:p>
                    <w:p w14:paraId="632087DF" w14:textId="1B4E5C69" w:rsidR="00640638" w:rsidRPr="00BC72C9" w:rsidRDefault="00640638" w:rsidP="00DD3F8B">
                      <w:pPr>
                        <w:pStyle w:val="Heading3"/>
                        <w:rPr>
                          <w:color w:val="000000" w:themeColor="text1"/>
                        </w:rPr>
                      </w:pPr>
                      <w:bookmarkStart w:id="197" w:name="_Toc26637167"/>
                      <w:bookmarkStart w:id="198" w:name="_Toc33445658"/>
                      <w:r w:rsidRPr="00606BDD">
                        <w:rPr>
                          <w:rFonts w:asciiTheme="minorHAnsi" w:hAnsiTheme="minorHAnsi"/>
                          <w:color w:val="000000" w:themeColor="text1"/>
                        </w:rPr>
                        <w:t>3.8.2 Presence of a goitre</w:t>
                      </w:r>
                      <w:bookmarkEnd w:id="197"/>
                      <w:bookmarkEnd w:id="198"/>
                    </w:p>
                    <w:p w14:paraId="720973E3" w14:textId="77777777" w:rsidR="00640638" w:rsidRDefault="00640638" w:rsidP="00DD3F8B">
                      <w:pPr>
                        <w:spacing w:after="0" w:line="240" w:lineRule="auto"/>
                        <w:rPr>
                          <w:bCs/>
                          <w:szCs w:val="24"/>
                        </w:rPr>
                      </w:pPr>
                      <w:r>
                        <w:rPr>
                          <w:bCs/>
                          <w:szCs w:val="24"/>
                        </w:rPr>
                        <w:t>If there is clinical evidence of a goitre:</w:t>
                      </w:r>
                    </w:p>
                    <w:p w14:paraId="6FAFD1A9" w14:textId="77777777" w:rsidR="00640638" w:rsidRDefault="00640638" w:rsidP="00AF7AAA">
                      <w:pPr>
                        <w:pStyle w:val="ListParagraph"/>
                        <w:numPr>
                          <w:ilvl w:val="0"/>
                          <w:numId w:val="21"/>
                        </w:numPr>
                        <w:spacing w:after="0" w:line="240" w:lineRule="auto"/>
                        <w:rPr>
                          <w:bCs/>
                          <w:szCs w:val="24"/>
                        </w:rPr>
                      </w:pPr>
                      <w:r>
                        <w:rPr>
                          <w:bCs/>
                          <w:szCs w:val="24"/>
                        </w:rPr>
                        <w:t>Offer venous blood testing for TSH, free T4 and thyroid peroxidase antibodies.</w:t>
                      </w:r>
                    </w:p>
                    <w:p w14:paraId="470B2686" w14:textId="77777777" w:rsidR="00640638" w:rsidRDefault="00640638" w:rsidP="00AF7AAA">
                      <w:pPr>
                        <w:pStyle w:val="ListParagraph"/>
                        <w:numPr>
                          <w:ilvl w:val="0"/>
                          <w:numId w:val="21"/>
                        </w:numPr>
                        <w:spacing w:after="0" w:line="240" w:lineRule="auto"/>
                        <w:rPr>
                          <w:bCs/>
                          <w:szCs w:val="24"/>
                        </w:rPr>
                      </w:pPr>
                      <w:r>
                        <w:rPr>
                          <w:bCs/>
                          <w:szCs w:val="24"/>
                        </w:rPr>
                        <w:t>Offer an ultrasound scan.</w:t>
                      </w:r>
                    </w:p>
                    <w:p w14:paraId="11D1AC56" w14:textId="77777777" w:rsidR="00640638" w:rsidRPr="00D10DCA" w:rsidRDefault="00640638" w:rsidP="00AF7AAA">
                      <w:pPr>
                        <w:pStyle w:val="ListParagraph"/>
                        <w:numPr>
                          <w:ilvl w:val="0"/>
                          <w:numId w:val="21"/>
                        </w:numPr>
                        <w:spacing w:after="0" w:line="240" w:lineRule="auto"/>
                        <w:rPr>
                          <w:bCs/>
                          <w:szCs w:val="24"/>
                        </w:rPr>
                      </w:pPr>
                      <w:r>
                        <w:rPr>
                          <w:bCs/>
                          <w:szCs w:val="24"/>
                        </w:rPr>
                        <w:t>Monitor closely for cervical lymphadenopathy.</w:t>
                      </w:r>
                    </w:p>
                    <w:p w14:paraId="33CD27EC" w14:textId="77777777" w:rsidR="00640638" w:rsidRDefault="00640638" w:rsidP="00DD3F8B">
                      <w:pPr>
                        <w:spacing w:after="0" w:line="240" w:lineRule="auto"/>
                        <w:rPr>
                          <w:bCs/>
                          <w:szCs w:val="24"/>
                          <w:lang w:val="en-US"/>
                        </w:rPr>
                      </w:pPr>
                    </w:p>
                    <w:p w14:paraId="5FC92666" w14:textId="77777777" w:rsidR="00640638" w:rsidRPr="00174C2A" w:rsidRDefault="00640638" w:rsidP="00DD3F8B">
                      <w:pPr>
                        <w:spacing w:after="0" w:line="240" w:lineRule="auto"/>
                        <w:rPr>
                          <w:bCs/>
                          <w:szCs w:val="24"/>
                        </w:rPr>
                      </w:pPr>
                      <w:r w:rsidRPr="00174C2A">
                        <w:rPr>
                          <w:bCs/>
                          <w:szCs w:val="24"/>
                        </w:rPr>
                        <w:t xml:space="preserve">Seek advice from a paediatric endocrinologist if there </w:t>
                      </w:r>
                      <w:r>
                        <w:rPr>
                          <w:bCs/>
                          <w:szCs w:val="24"/>
                        </w:rPr>
                        <w:t>a</w:t>
                      </w:r>
                      <w:r w:rsidRPr="00174C2A">
                        <w:rPr>
                          <w:bCs/>
                          <w:szCs w:val="24"/>
                        </w:rPr>
                        <w:t>re any abnormal findings o</w:t>
                      </w:r>
                      <w:r>
                        <w:rPr>
                          <w:bCs/>
                          <w:szCs w:val="24"/>
                        </w:rPr>
                        <w:t xml:space="preserve">r clinical concerns. </w:t>
                      </w:r>
                    </w:p>
                    <w:p w14:paraId="42D30294" w14:textId="77777777" w:rsidR="00640638" w:rsidRDefault="00640638" w:rsidP="00DD3F8B">
                      <w:pPr>
                        <w:spacing w:after="0" w:line="240" w:lineRule="auto"/>
                        <w:rPr>
                          <w:bCs/>
                          <w:szCs w:val="24"/>
                        </w:rPr>
                      </w:pPr>
                    </w:p>
                    <w:p w14:paraId="3416B458" w14:textId="4E33CB7D" w:rsidR="00640638" w:rsidRPr="00174C2A" w:rsidRDefault="00640638" w:rsidP="00DD3F8B">
                      <w:pPr>
                        <w:spacing w:after="0" w:line="240" w:lineRule="auto"/>
                        <w:rPr>
                          <w:bCs/>
                          <w:szCs w:val="24"/>
                        </w:rPr>
                      </w:pPr>
                      <w:r>
                        <w:rPr>
                          <w:bCs/>
                          <w:szCs w:val="24"/>
                        </w:rPr>
                        <w:t>D</w:t>
                      </w:r>
                      <w:r w:rsidRPr="00174C2A">
                        <w:rPr>
                          <w:bCs/>
                          <w:szCs w:val="24"/>
                        </w:rPr>
                        <w:t>o not routinely perform ultrasound surveillance of the thyroid gland</w:t>
                      </w:r>
                      <w:r>
                        <w:rPr>
                          <w:bCs/>
                          <w:szCs w:val="24"/>
                        </w:rPr>
                        <w:t xml:space="preserve"> in the absence of goitre</w:t>
                      </w:r>
                      <w:r w:rsidRPr="00174C2A">
                        <w:rPr>
                          <w:bCs/>
                          <w:szCs w:val="24"/>
                        </w:rPr>
                        <w:t xml:space="preserve">. </w:t>
                      </w:r>
                    </w:p>
                    <w:p w14:paraId="66115FDE" w14:textId="77777777" w:rsidR="00640638" w:rsidRPr="00A50ACF" w:rsidRDefault="00640638" w:rsidP="00DD3F8B">
                      <w:pPr>
                        <w:pStyle w:val="ListParagraph"/>
                        <w:spacing w:after="0" w:line="240" w:lineRule="auto"/>
                        <w:ind w:left="360"/>
                        <w:rPr>
                          <w:bCs/>
                          <w:szCs w:val="24"/>
                        </w:rPr>
                      </w:pPr>
                    </w:p>
                    <w:p w14:paraId="4397C7ED" w14:textId="7B86052C" w:rsidR="00640638" w:rsidRPr="00AF24E8" w:rsidRDefault="00640638" w:rsidP="00DD3F8B">
                      <w:pPr>
                        <w:pStyle w:val="Heading3"/>
                      </w:pPr>
                      <w:bookmarkStart w:id="199" w:name="_Toc26637168"/>
                      <w:bookmarkStart w:id="200" w:name="_Toc33445659"/>
                      <w:r>
                        <w:t xml:space="preserve">3.8.3 </w:t>
                      </w:r>
                      <w:r w:rsidRPr="00AF24E8">
                        <w:t>Audit</w:t>
                      </w:r>
                      <w:bookmarkEnd w:id="199"/>
                      <w:bookmarkEnd w:id="200"/>
                    </w:p>
                    <w:p w14:paraId="30DDA7BD" w14:textId="77777777" w:rsidR="00640638" w:rsidRPr="00BC3864" w:rsidRDefault="00640638" w:rsidP="00DD3F8B">
                      <w:pPr>
                        <w:spacing w:after="0" w:line="240" w:lineRule="auto"/>
                        <w:rPr>
                          <w:bCs/>
                          <w:szCs w:val="24"/>
                        </w:rPr>
                      </w:pPr>
                      <w:r w:rsidRPr="00BC3864">
                        <w:rPr>
                          <w:bCs/>
                          <w:szCs w:val="24"/>
                        </w:rPr>
                        <w:t>Staff responsible for commissioning</w:t>
                      </w:r>
                      <w:r>
                        <w:rPr>
                          <w:bCs/>
                          <w:szCs w:val="24"/>
                        </w:rPr>
                        <w:t xml:space="preserve"> or </w:t>
                      </w:r>
                      <w:r w:rsidRPr="00BC3864">
                        <w:rPr>
                          <w:bCs/>
                          <w:szCs w:val="24"/>
                        </w:rPr>
                        <w:t>providing surveillance services for children with Down syndrome should</w:t>
                      </w:r>
                      <w:r>
                        <w:rPr>
                          <w:bCs/>
                          <w:szCs w:val="24"/>
                        </w:rPr>
                        <w:t xml:space="preserve"> conduct a yearly</w:t>
                      </w:r>
                      <w:r w:rsidRPr="00BC3864">
                        <w:rPr>
                          <w:bCs/>
                          <w:szCs w:val="24"/>
                        </w:rPr>
                        <w:t xml:space="preserve"> audit </w:t>
                      </w:r>
                      <w:r>
                        <w:rPr>
                          <w:bCs/>
                          <w:szCs w:val="24"/>
                        </w:rPr>
                        <w:t xml:space="preserve">to include </w:t>
                      </w:r>
                      <w:r w:rsidRPr="00BC3864">
                        <w:rPr>
                          <w:bCs/>
                          <w:szCs w:val="24"/>
                        </w:rPr>
                        <w:t xml:space="preserve">the timing, frequency, types of blood tests and test results carried out for </w:t>
                      </w:r>
                      <w:r>
                        <w:rPr>
                          <w:bCs/>
                          <w:szCs w:val="24"/>
                        </w:rPr>
                        <w:t>children and young people</w:t>
                      </w:r>
                      <w:r w:rsidRPr="00BC3864">
                        <w:rPr>
                          <w:bCs/>
                          <w:szCs w:val="24"/>
                        </w:rPr>
                        <w:t xml:space="preserve"> with Down syndrome, and children’s </w:t>
                      </w:r>
                      <w:r>
                        <w:rPr>
                          <w:bCs/>
                          <w:szCs w:val="24"/>
                        </w:rPr>
                        <w:t xml:space="preserve">and young people’s </w:t>
                      </w:r>
                      <w:r w:rsidRPr="00BC3864">
                        <w:rPr>
                          <w:bCs/>
                          <w:szCs w:val="24"/>
                        </w:rPr>
                        <w:t>and parents experience of care</w:t>
                      </w:r>
                      <w:r>
                        <w:rPr>
                          <w:bCs/>
                          <w:szCs w:val="24"/>
                        </w:rPr>
                        <w:t xml:space="preserve"> </w:t>
                      </w:r>
                      <w:r w:rsidRPr="001C2751">
                        <w:rPr>
                          <w:bCs/>
                          <w:szCs w:val="24"/>
                        </w:rPr>
                        <w:t>The test result should also be correlated to clinical signs, symptoms and outcomes. This is u</w:t>
                      </w:r>
                      <w:r>
                        <w:rPr>
                          <w:bCs/>
                          <w:szCs w:val="24"/>
                        </w:rPr>
                        <w:t>sually within the remit of the local secondary paediatric services.</w:t>
                      </w:r>
                    </w:p>
                    <w:p w14:paraId="4278D2EE" w14:textId="77777777" w:rsidR="00640638" w:rsidRDefault="00640638" w:rsidP="00DD3F8B"/>
                    <w:p w14:paraId="7771914A" w14:textId="3781CACF" w:rsidR="00640638" w:rsidRDefault="00640638"/>
                  </w:txbxContent>
                </v:textbox>
                <w10:wrap type="topAndBottom"/>
              </v:shape>
            </w:pict>
          </mc:Fallback>
        </mc:AlternateContent>
      </w:r>
    </w:p>
    <w:p w14:paraId="17A6CBEE" w14:textId="5C66C880" w:rsidR="003A0732" w:rsidRPr="00A50ACF" w:rsidRDefault="00C2458F" w:rsidP="00B07C63">
      <w:pPr>
        <w:pStyle w:val="ListParagraph"/>
        <w:spacing w:after="0" w:line="240" w:lineRule="auto"/>
        <w:ind w:left="360"/>
        <w:rPr>
          <w:bCs/>
          <w:szCs w:val="24"/>
        </w:rPr>
      </w:pPr>
      <w:r w:rsidRPr="00C2458F">
        <w:rPr>
          <w:bCs/>
          <w:noProof/>
          <w:szCs w:val="24"/>
          <w:lang w:val="en-GB" w:eastAsia="en-GB"/>
        </w:rPr>
        <w:lastRenderedPageBreak/>
        <mc:AlternateContent>
          <mc:Choice Requires="wps">
            <w:drawing>
              <wp:anchor distT="45720" distB="45720" distL="114300" distR="114300" simplePos="0" relativeHeight="251666432" behindDoc="0" locked="0" layoutInCell="1" allowOverlap="1" wp14:anchorId="743F34E4" wp14:editId="27F5F674">
                <wp:simplePos x="0" y="0"/>
                <wp:positionH relativeFrom="column">
                  <wp:posOffset>12700</wp:posOffset>
                </wp:positionH>
                <wp:positionV relativeFrom="paragraph">
                  <wp:posOffset>184150</wp:posOffset>
                </wp:positionV>
                <wp:extent cx="5810250" cy="2743200"/>
                <wp:effectExtent l="0" t="0" r="19050" b="19050"/>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2743200"/>
                        </a:xfrm>
                        <a:prstGeom prst="rect">
                          <a:avLst/>
                        </a:prstGeom>
                        <a:solidFill>
                          <a:schemeClr val="accent5">
                            <a:lumMod val="20000"/>
                            <a:lumOff val="80000"/>
                          </a:schemeClr>
                        </a:solidFill>
                        <a:ln w="9525">
                          <a:solidFill>
                            <a:srgbClr val="000000"/>
                          </a:solidFill>
                          <a:miter lim="800000"/>
                          <a:headEnd/>
                          <a:tailEnd/>
                        </a:ln>
                      </wps:spPr>
                      <wps:txbx>
                        <w:txbxContent>
                          <w:p w14:paraId="2D16E0E6" w14:textId="77777777" w:rsidR="00640638" w:rsidRDefault="00640638" w:rsidP="00645967">
                            <w:pPr>
                              <w:spacing w:after="0" w:line="240" w:lineRule="auto"/>
                              <w:rPr>
                                <w:bCs/>
                                <w:szCs w:val="24"/>
                              </w:rPr>
                            </w:pPr>
                            <w:r>
                              <w:rPr>
                                <w:bCs/>
                                <w:szCs w:val="24"/>
                              </w:rPr>
                              <w:t xml:space="preserve">Audit should include pooling of individual patient data regarding antibody levels, and reporting how they relate to other blood test findings and clinical signs and symptoms of thyroid dysfunction. </w:t>
                            </w:r>
                          </w:p>
                          <w:p w14:paraId="61BEB510" w14:textId="77777777" w:rsidR="00640638" w:rsidRDefault="00640638" w:rsidP="00645967">
                            <w:pPr>
                              <w:spacing w:after="0" w:line="240" w:lineRule="auto"/>
                            </w:pPr>
                          </w:p>
                          <w:p w14:paraId="1FF42505" w14:textId="24EF72C8" w:rsidR="00640638" w:rsidRDefault="00640638" w:rsidP="00B94781">
                            <w:pPr>
                              <w:pStyle w:val="Heading3"/>
                            </w:pPr>
                            <w:bookmarkStart w:id="201" w:name="_Toc26637169"/>
                            <w:bookmarkStart w:id="202" w:name="_Toc33445660"/>
                            <w:r>
                              <w:t>3.8.4 Research recommendations</w:t>
                            </w:r>
                            <w:bookmarkEnd w:id="201"/>
                            <w:bookmarkEnd w:id="202"/>
                          </w:p>
                          <w:p w14:paraId="743CF9DE" w14:textId="77777777" w:rsidR="00640638" w:rsidRDefault="00640638" w:rsidP="00B94781">
                            <w:pPr>
                              <w:spacing w:after="0" w:line="240" w:lineRule="auto"/>
                              <w:rPr>
                                <w:bCs/>
                                <w:szCs w:val="24"/>
                              </w:rPr>
                            </w:pPr>
                            <w:r w:rsidRPr="009D6D58">
                              <w:rPr>
                                <w:bCs/>
                                <w:szCs w:val="24"/>
                              </w:rPr>
                              <w:t xml:space="preserve">What is the incidence of thyroid dysfunction in </w:t>
                            </w:r>
                            <w:r>
                              <w:rPr>
                                <w:bCs/>
                                <w:szCs w:val="24"/>
                              </w:rPr>
                              <w:t xml:space="preserve">children and young people </w:t>
                            </w:r>
                            <w:r w:rsidRPr="009D6D58">
                              <w:rPr>
                                <w:bCs/>
                                <w:szCs w:val="24"/>
                              </w:rPr>
                              <w:t xml:space="preserve">who have Down syndrome and is thyroid dysfunction more common in the first year of life? </w:t>
                            </w:r>
                          </w:p>
                          <w:p w14:paraId="624ABDAC" w14:textId="77777777" w:rsidR="00640638" w:rsidRPr="009D6D58" w:rsidRDefault="00640638" w:rsidP="00B94781">
                            <w:pPr>
                              <w:spacing w:after="0" w:line="240" w:lineRule="auto"/>
                              <w:rPr>
                                <w:bCs/>
                                <w:szCs w:val="24"/>
                              </w:rPr>
                            </w:pPr>
                          </w:p>
                          <w:p w14:paraId="685B4B6B" w14:textId="77777777" w:rsidR="00640638" w:rsidRPr="009D6D58" w:rsidRDefault="00640638" w:rsidP="00B94781">
                            <w:pPr>
                              <w:spacing w:after="0" w:line="240" w:lineRule="auto"/>
                              <w:rPr>
                                <w:bCs/>
                                <w:szCs w:val="24"/>
                              </w:rPr>
                            </w:pPr>
                            <w:r w:rsidRPr="009D6D58">
                              <w:rPr>
                                <w:bCs/>
                                <w:szCs w:val="24"/>
                              </w:rPr>
                              <w:t xml:space="preserve">What is the natural history of thyroid dysfunction in </w:t>
                            </w:r>
                            <w:r>
                              <w:rPr>
                                <w:bCs/>
                                <w:szCs w:val="24"/>
                              </w:rPr>
                              <w:t xml:space="preserve">children and young people </w:t>
                            </w:r>
                            <w:r w:rsidRPr="009D6D58">
                              <w:rPr>
                                <w:bCs/>
                                <w:szCs w:val="24"/>
                              </w:rPr>
                              <w:t>who have Down syndrome</w:t>
                            </w:r>
                            <w:r>
                              <w:rPr>
                                <w:bCs/>
                                <w:szCs w:val="24"/>
                              </w:rPr>
                              <w:t>?</w:t>
                            </w:r>
                            <w:r w:rsidRPr="009D6D58">
                              <w:rPr>
                                <w:bCs/>
                                <w:szCs w:val="24"/>
                              </w:rPr>
                              <w:t xml:space="preserve"> </w:t>
                            </w:r>
                          </w:p>
                          <w:p w14:paraId="11694335" w14:textId="77777777" w:rsidR="00640638" w:rsidRPr="009D6D58" w:rsidRDefault="00640638" w:rsidP="00B94781">
                            <w:pPr>
                              <w:spacing w:after="0" w:line="240" w:lineRule="auto"/>
                              <w:rPr>
                                <w:bCs/>
                                <w:szCs w:val="24"/>
                              </w:rPr>
                            </w:pPr>
                            <w:r w:rsidRPr="009D6D58">
                              <w:rPr>
                                <w:bCs/>
                                <w:szCs w:val="24"/>
                              </w:rPr>
                              <w:t> </w:t>
                            </w:r>
                          </w:p>
                          <w:p w14:paraId="0E43FAFC" w14:textId="77777777" w:rsidR="00640638" w:rsidRDefault="00640638" w:rsidP="00B94781">
                            <w:pPr>
                              <w:spacing w:after="0" w:line="240" w:lineRule="auto"/>
                              <w:rPr>
                                <w:bCs/>
                                <w:szCs w:val="24"/>
                              </w:rPr>
                            </w:pPr>
                            <w:r w:rsidRPr="009D6D58">
                              <w:rPr>
                                <w:bCs/>
                                <w:szCs w:val="24"/>
                              </w:rPr>
                              <w:t xml:space="preserve">What is the natural </w:t>
                            </w:r>
                            <w:r>
                              <w:rPr>
                                <w:bCs/>
                                <w:szCs w:val="24"/>
                              </w:rPr>
                              <w:t>history</w:t>
                            </w:r>
                            <w:r w:rsidRPr="009D6D58">
                              <w:rPr>
                                <w:bCs/>
                                <w:szCs w:val="24"/>
                              </w:rPr>
                              <w:t xml:space="preserve"> of thyroid autoimmunity in </w:t>
                            </w:r>
                            <w:r>
                              <w:rPr>
                                <w:bCs/>
                                <w:szCs w:val="24"/>
                              </w:rPr>
                              <w:t xml:space="preserve">children and young people </w:t>
                            </w:r>
                            <w:r w:rsidRPr="009D6D58">
                              <w:rPr>
                                <w:bCs/>
                                <w:szCs w:val="24"/>
                              </w:rPr>
                              <w:t>with D</w:t>
                            </w:r>
                            <w:r>
                              <w:rPr>
                                <w:bCs/>
                                <w:szCs w:val="24"/>
                              </w:rPr>
                              <w:t xml:space="preserve">own syndrome? </w:t>
                            </w:r>
                            <w:r w:rsidRPr="009D6D58">
                              <w:rPr>
                                <w:bCs/>
                                <w:szCs w:val="24"/>
                              </w:rPr>
                              <w:t xml:space="preserve">How often should thyroid antibodies be evaluated? </w:t>
                            </w:r>
                          </w:p>
                          <w:p w14:paraId="610047E6" w14:textId="77777777" w:rsidR="00640638" w:rsidRDefault="00640638" w:rsidP="00B94781">
                            <w:pPr>
                              <w:spacing w:after="0" w:line="240" w:lineRule="auto"/>
                              <w:rPr>
                                <w:bCs/>
                                <w:szCs w:val="24"/>
                              </w:rPr>
                            </w:pPr>
                          </w:p>
                          <w:p w14:paraId="62D31ECA" w14:textId="77777777" w:rsidR="00640638" w:rsidRDefault="00640638" w:rsidP="00B94781">
                            <w:pPr>
                              <w:rPr>
                                <w:b/>
                                <w:bCs/>
                                <w:sz w:val="28"/>
                                <w:szCs w:val="28"/>
                                <w:lang w:val="en-US"/>
                              </w:rPr>
                            </w:pPr>
                          </w:p>
                          <w:p w14:paraId="52AB4113" w14:textId="4958C215" w:rsidR="00640638" w:rsidRDefault="006406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F34E4" id="_x0000_s1049" type="#_x0000_t202" style="position:absolute;left:0;text-align:left;margin-left:1pt;margin-top:14.5pt;width:457.5pt;height:3in;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" fillcolor="#daf0f3 [664]">
                <v:textbox>
                  <w:txbxContent>
                    <w:p w14:paraId="2D16E0E6" w14:textId="77777777" w:rsidR="00640638" w:rsidRDefault="00640638" w:rsidP="00645967">
                      <w:pPr>
                        <w:spacing w:after="0" w:line="240" w:lineRule="auto"/>
                        <w:rPr>
                          <w:bCs/>
                          <w:szCs w:val="24"/>
                        </w:rPr>
                      </w:pPr>
                      <w:r>
                        <w:rPr>
                          <w:bCs/>
                          <w:szCs w:val="24"/>
                        </w:rPr>
                        <w:t xml:space="preserve">Audit should include pooling of individual patient data regarding antibody levels, and reporting how they relate to other blood test findings and clinical signs and symptoms of thyroid dysfunction. </w:t>
                      </w:r>
                    </w:p>
                    <w:p w14:paraId="61BEB510" w14:textId="77777777" w:rsidR="00640638" w:rsidRDefault="00640638" w:rsidP="00645967">
                      <w:pPr>
                        <w:spacing w:after="0" w:line="240" w:lineRule="auto"/>
                      </w:pPr>
                    </w:p>
                    <w:p w14:paraId="1FF42505" w14:textId="24EF72C8" w:rsidR="00640638" w:rsidRDefault="00640638" w:rsidP="00B94781">
                      <w:pPr>
                        <w:pStyle w:val="Heading3"/>
                      </w:pPr>
                      <w:bookmarkStart w:id="203" w:name="_Toc26637169"/>
                      <w:bookmarkStart w:id="204" w:name="_Toc33445660"/>
                      <w:r>
                        <w:t>3.8.4 Research recommendations</w:t>
                      </w:r>
                      <w:bookmarkEnd w:id="203"/>
                      <w:bookmarkEnd w:id="204"/>
                    </w:p>
                    <w:p w14:paraId="743CF9DE" w14:textId="77777777" w:rsidR="00640638" w:rsidRDefault="00640638" w:rsidP="00B94781">
                      <w:pPr>
                        <w:spacing w:after="0" w:line="240" w:lineRule="auto"/>
                        <w:rPr>
                          <w:bCs/>
                          <w:szCs w:val="24"/>
                        </w:rPr>
                      </w:pPr>
                      <w:r w:rsidRPr="009D6D58">
                        <w:rPr>
                          <w:bCs/>
                          <w:szCs w:val="24"/>
                        </w:rPr>
                        <w:t xml:space="preserve">What is the incidence of thyroid dysfunction in </w:t>
                      </w:r>
                      <w:r>
                        <w:rPr>
                          <w:bCs/>
                          <w:szCs w:val="24"/>
                        </w:rPr>
                        <w:t xml:space="preserve">children and young people </w:t>
                      </w:r>
                      <w:r w:rsidRPr="009D6D58">
                        <w:rPr>
                          <w:bCs/>
                          <w:szCs w:val="24"/>
                        </w:rPr>
                        <w:t xml:space="preserve">who have Down syndrome and is thyroid dysfunction more common in the first year of life? </w:t>
                      </w:r>
                    </w:p>
                    <w:p w14:paraId="624ABDAC" w14:textId="77777777" w:rsidR="00640638" w:rsidRPr="009D6D58" w:rsidRDefault="00640638" w:rsidP="00B94781">
                      <w:pPr>
                        <w:spacing w:after="0" w:line="240" w:lineRule="auto"/>
                        <w:rPr>
                          <w:bCs/>
                          <w:szCs w:val="24"/>
                        </w:rPr>
                      </w:pPr>
                    </w:p>
                    <w:p w14:paraId="685B4B6B" w14:textId="77777777" w:rsidR="00640638" w:rsidRPr="009D6D58" w:rsidRDefault="00640638" w:rsidP="00B94781">
                      <w:pPr>
                        <w:spacing w:after="0" w:line="240" w:lineRule="auto"/>
                        <w:rPr>
                          <w:bCs/>
                          <w:szCs w:val="24"/>
                        </w:rPr>
                      </w:pPr>
                      <w:r w:rsidRPr="009D6D58">
                        <w:rPr>
                          <w:bCs/>
                          <w:szCs w:val="24"/>
                        </w:rPr>
                        <w:t xml:space="preserve">What is the natural history of thyroid dysfunction in </w:t>
                      </w:r>
                      <w:r>
                        <w:rPr>
                          <w:bCs/>
                          <w:szCs w:val="24"/>
                        </w:rPr>
                        <w:t xml:space="preserve">children and young people </w:t>
                      </w:r>
                      <w:r w:rsidRPr="009D6D58">
                        <w:rPr>
                          <w:bCs/>
                          <w:szCs w:val="24"/>
                        </w:rPr>
                        <w:t>who have Down syndrome</w:t>
                      </w:r>
                      <w:r>
                        <w:rPr>
                          <w:bCs/>
                          <w:szCs w:val="24"/>
                        </w:rPr>
                        <w:t>?</w:t>
                      </w:r>
                      <w:r w:rsidRPr="009D6D58">
                        <w:rPr>
                          <w:bCs/>
                          <w:szCs w:val="24"/>
                        </w:rPr>
                        <w:t xml:space="preserve"> </w:t>
                      </w:r>
                    </w:p>
                    <w:p w14:paraId="11694335" w14:textId="77777777" w:rsidR="00640638" w:rsidRPr="009D6D58" w:rsidRDefault="00640638" w:rsidP="00B94781">
                      <w:pPr>
                        <w:spacing w:after="0" w:line="240" w:lineRule="auto"/>
                        <w:rPr>
                          <w:bCs/>
                          <w:szCs w:val="24"/>
                        </w:rPr>
                      </w:pPr>
                      <w:r w:rsidRPr="009D6D58">
                        <w:rPr>
                          <w:bCs/>
                          <w:szCs w:val="24"/>
                        </w:rPr>
                        <w:t> </w:t>
                      </w:r>
                    </w:p>
                    <w:p w14:paraId="0E43FAFC" w14:textId="77777777" w:rsidR="00640638" w:rsidRDefault="00640638" w:rsidP="00B94781">
                      <w:pPr>
                        <w:spacing w:after="0" w:line="240" w:lineRule="auto"/>
                        <w:rPr>
                          <w:bCs/>
                          <w:szCs w:val="24"/>
                        </w:rPr>
                      </w:pPr>
                      <w:r w:rsidRPr="009D6D58">
                        <w:rPr>
                          <w:bCs/>
                          <w:szCs w:val="24"/>
                        </w:rPr>
                        <w:t xml:space="preserve">What is the natural </w:t>
                      </w:r>
                      <w:r>
                        <w:rPr>
                          <w:bCs/>
                          <w:szCs w:val="24"/>
                        </w:rPr>
                        <w:t>history</w:t>
                      </w:r>
                      <w:r w:rsidRPr="009D6D58">
                        <w:rPr>
                          <w:bCs/>
                          <w:szCs w:val="24"/>
                        </w:rPr>
                        <w:t xml:space="preserve"> of thyroid autoimmunity in </w:t>
                      </w:r>
                      <w:r>
                        <w:rPr>
                          <w:bCs/>
                          <w:szCs w:val="24"/>
                        </w:rPr>
                        <w:t xml:space="preserve">children and young people </w:t>
                      </w:r>
                      <w:r w:rsidRPr="009D6D58">
                        <w:rPr>
                          <w:bCs/>
                          <w:szCs w:val="24"/>
                        </w:rPr>
                        <w:t>with D</w:t>
                      </w:r>
                      <w:r>
                        <w:rPr>
                          <w:bCs/>
                          <w:szCs w:val="24"/>
                        </w:rPr>
                        <w:t xml:space="preserve">own syndrome? </w:t>
                      </w:r>
                      <w:r w:rsidRPr="009D6D58">
                        <w:rPr>
                          <w:bCs/>
                          <w:szCs w:val="24"/>
                        </w:rPr>
                        <w:t xml:space="preserve">How often should thyroid antibodies be evaluated? </w:t>
                      </w:r>
                    </w:p>
                    <w:p w14:paraId="610047E6" w14:textId="77777777" w:rsidR="00640638" w:rsidRDefault="00640638" w:rsidP="00B94781">
                      <w:pPr>
                        <w:spacing w:after="0" w:line="240" w:lineRule="auto"/>
                        <w:rPr>
                          <w:bCs/>
                          <w:szCs w:val="24"/>
                        </w:rPr>
                      </w:pPr>
                    </w:p>
                    <w:p w14:paraId="62D31ECA" w14:textId="77777777" w:rsidR="00640638" w:rsidRDefault="00640638" w:rsidP="00B94781">
                      <w:pPr>
                        <w:rPr>
                          <w:b/>
                          <w:bCs/>
                          <w:sz w:val="28"/>
                          <w:szCs w:val="28"/>
                          <w:lang w:val="en-US"/>
                        </w:rPr>
                      </w:pPr>
                    </w:p>
                    <w:p w14:paraId="52AB4113" w14:textId="4958C215" w:rsidR="00640638" w:rsidRDefault="00640638"/>
                  </w:txbxContent>
                </v:textbox>
                <w10:wrap type="topAndBottom"/>
              </v:shape>
            </w:pict>
          </mc:Fallback>
        </mc:AlternateContent>
      </w:r>
    </w:p>
    <w:p w14:paraId="53360AF1" w14:textId="2F8E5CCB" w:rsidR="00CE325F" w:rsidRDefault="009E7F2E" w:rsidP="00D40351">
      <w:pPr>
        <w:pStyle w:val="Heading1"/>
        <w:numPr>
          <w:ilvl w:val="0"/>
          <w:numId w:val="17"/>
        </w:numPr>
      </w:pPr>
      <w:r w:rsidRPr="00D40351">
        <w:rPr>
          <w:color w:val="549E39" w:themeColor="accent1"/>
          <w:sz w:val="28"/>
          <w:szCs w:val="28"/>
        </w:rPr>
        <w:t xml:space="preserve">     </w:t>
      </w:r>
      <w:bookmarkStart w:id="205" w:name="_Toc33445661"/>
      <w:r w:rsidR="00AD0B5D" w:rsidRPr="00D40351">
        <w:rPr>
          <w:color w:val="549E39" w:themeColor="accent1"/>
          <w:sz w:val="28"/>
          <w:szCs w:val="28"/>
        </w:rPr>
        <w:t>Barri</w:t>
      </w:r>
      <w:r w:rsidR="00A67ADF" w:rsidRPr="00D40351">
        <w:rPr>
          <w:color w:val="549E39" w:themeColor="accent1"/>
          <w:sz w:val="28"/>
          <w:szCs w:val="28"/>
        </w:rPr>
        <w:t>e</w:t>
      </w:r>
      <w:r w:rsidR="00DC12FB" w:rsidRPr="00D40351">
        <w:rPr>
          <w:color w:val="549E39" w:themeColor="accent1"/>
          <w:sz w:val="28"/>
          <w:szCs w:val="28"/>
        </w:rPr>
        <w:t>r</w:t>
      </w:r>
      <w:r w:rsidR="00A67ADF" w:rsidRPr="00D40351">
        <w:rPr>
          <w:color w:val="549E39" w:themeColor="accent1"/>
          <w:sz w:val="28"/>
          <w:szCs w:val="28"/>
        </w:rPr>
        <w:t>s and facilitators to g</w:t>
      </w:r>
      <w:r w:rsidR="005D2D5F" w:rsidRPr="00D40351">
        <w:rPr>
          <w:color w:val="549E39" w:themeColor="accent1"/>
          <w:sz w:val="28"/>
          <w:szCs w:val="28"/>
        </w:rPr>
        <w:t>uideline implementation</w:t>
      </w:r>
      <w:bookmarkEnd w:id="205"/>
      <w:r w:rsidR="005D2D5F" w:rsidRPr="00D40351">
        <w:rPr>
          <w:color w:val="549E39" w:themeColor="accent1"/>
          <w:sz w:val="28"/>
          <w:szCs w:val="28"/>
        </w:rPr>
        <w:t xml:space="preserve"> </w:t>
      </w:r>
    </w:p>
    <w:p w14:paraId="437D8BCD" w14:textId="77777777" w:rsidR="00CE325F" w:rsidRPr="008718F6" w:rsidRDefault="00CE325F" w:rsidP="008718F6">
      <w:r w:rsidRPr="008718F6">
        <w:t>Potential barriers and how they may be overcome:</w:t>
      </w:r>
    </w:p>
    <w:p w14:paraId="465F5A87" w14:textId="6CCC633D" w:rsidR="0026542F" w:rsidRDefault="00CE325F" w:rsidP="0055027A">
      <w:pPr>
        <w:pStyle w:val="ListParagraph"/>
        <w:numPr>
          <w:ilvl w:val="0"/>
          <w:numId w:val="36"/>
        </w:numPr>
      </w:pPr>
      <w:r w:rsidRPr="008718F6">
        <w:t>Change to current practice involving increased surveillance, starting at an earlier age and continuing annually (compared to bi-annually as previously recommended, DSMIG 2004)</w:t>
      </w:r>
      <w:r w:rsidR="0021050E" w:rsidRPr="008718F6">
        <w:t>:</w:t>
      </w:r>
      <w:r w:rsidRPr="008718F6">
        <w:t xml:space="preserve"> In order to overcome this barrier extensive dissemination of the guideline is proposed in order to raise awareness of this change and explain the rational</w:t>
      </w:r>
      <w:r w:rsidR="008E3E77" w:rsidRPr="008718F6">
        <w:t>e</w:t>
      </w:r>
      <w:r w:rsidRPr="008718F6">
        <w:t xml:space="preserve"> behind it. This includes a proposed launch at the RCPCH annual conference 2020, and publication of the full guideline on the DSMIG website. In addition the DSMIG have made a submission for presentation at the European Academy of Childhood Disability 2020 and submission for presentation at the World Down Syndrome Congress in Dubai 2020. It is also hoped that the guidelines will be published in a peer reviewed journal, e.g. Archives of Disease in Childhood</w:t>
      </w:r>
      <w:r>
        <w:t xml:space="preserve">. </w:t>
      </w:r>
      <w:r w:rsidRPr="003E6CB4">
        <w:t>The full guideline will be freely available on the DSMIG website.</w:t>
      </w:r>
      <w:r w:rsidR="008718F6" w:rsidRPr="0055027A">
        <w:rPr>
          <w:rFonts w:ascii="Gotham Book" w:hAnsi="Gotham Book" w:cs="Arial"/>
          <w:sz w:val="22"/>
        </w:rPr>
        <w:t xml:space="preserve"> </w:t>
      </w:r>
      <w:r w:rsidR="008718F6">
        <w:t>The guideline will be accompanied by a summary flowchart for ease of reference which will help to support decision-making following the new recommendations.</w:t>
      </w:r>
      <w:r w:rsidR="007A7CBE">
        <w:t xml:space="preserve"> </w:t>
      </w:r>
      <w:r w:rsidR="008430E9">
        <w:t>The flowchart will be free to use and published on the DSMIG website</w:t>
      </w:r>
      <w:r w:rsidR="00043586">
        <w:t xml:space="preserve">. </w:t>
      </w:r>
      <w:r w:rsidR="00943302">
        <w:t>In addition, t</w:t>
      </w:r>
      <w:r w:rsidR="0026542F">
        <w:t>he DSMIG intends to co-ordinate a national audit through participation of its members. This will include the collection of data on thyroid function tests, including antibody testing and ongoing blood tests following initiation of treatment, where appropriate, to gather information on the natural history of thyroid disease in children and young people who have Down syndrome. To facilitate this work, and to assist guideline implementation, the guideline will be accompanied by an audit tool</w:t>
      </w:r>
      <w:r w:rsidR="0099172B">
        <w:t xml:space="preserve"> </w:t>
      </w:r>
      <w:r w:rsidR="00CE2EAE">
        <w:t>which will be free to use and published on the DSMIG website</w:t>
      </w:r>
      <w:r w:rsidR="0026542F">
        <w:t xml:space="preserve">. </w:t>
      </w:r>
    </w:p>
    <w:p w14:paraId="18383F90" w14:textId="77777777" w:rsidR="008C437A" w:rsidRDefault="008C437A" w:rsidP="00403B58"/>
    <w:p w14:paraId="16BD03D7" w14:textId="71F6D385" w:rsidR="00CE325F" w:rsidRDefault="00CE325F" w:rsidP="0055027A">
      <w:pPr>
        <w:pStyle w:val="ListParagraph"/>
        <w:numPr>
          <w:ilvl w:val="0"/>
          <w:numId w:val="36"/>
        </w:numPr>
      </w:pPr>
      <w:r w:rsidRPr="003E6CB4">
        <w:lastRenderedPageBreak/>
        <w:t xml:space="preserve">Increased resource needed for blood testing associated with surveillance and repeat testing. It is anticipated that the dissemination of the guideline and associated education will help to overcome this barrier, in particular a recognition of the relatively low additional resource needed to undertake additional testing </w:t>
      </w:r>
      <w:r w:rsidR="0009583F" w:rsidRPr="003E6CB4">
        <w:t xml:space="preserve">(locally costed at </w:t>
      </w:r>
      <w:r w:rsidR="00F40021" w:rsidRPr="003E6CB4">
        <w:t xml:space="preserve">£0.50 for TSH; </w:t>
      </w:r>
      <w:r w:rsidR="007733D1" w:rsidRPr="003E6CB4">
        <w:t>£0.59 for fT4 and £2.68 for TPO</w:t>
      </w:r>
      <w:r w:rsidR="004A08C5" w:rsidRPr="003E6CB4">
        <w:t xml:space="preserve"> antibodies) </w:t>
      </w:r>
      <w:r w:rsidRPr="003E6CB4">
        <w:t xml:space="preserve">compared with the potentially large gains to be made in terms of earlier identification and treatment of thyroid disorder and the associated improvement in cognition, </w:t>
      </w:r>
      <w:r w:rsidR="00BB6B89" w:rsidRPr="003E6CB4">
        <w:t>behavior</w:t>
      </w:r>
      <w:r w:rsidRPr="003E6CB4">
        <w:t xml:space="preserve"> and symptoms this will bring. Implementation will be further supported by endorsement of the guideline by national bodies, recognising the robustness of the guideline and its clinical applicability. This endorsement has been sought from the RCPCH, RCN, RCGP and NICE. </w:t>
      </w:r>
    </w:p>
    <w:p w14:paraId="6C491D7A" w14:textId="2B5A3F65" w:rsidR="00CE325F" w:rsidRPr="00151E09" w:rsidRDefault="00CE325F" w:rsidP="0055027A">
      <w:pPr>
        <w:pStyle w:val="ListParagraph"/>
        <w:numPr>
          <w:ilvl w:val="0"/>
          <w:numId w:val="36"/>
        </w:numPr>
      </w:pPr>
      <w:r w:rsidRPr="00151E09">
        <w:t xml:space="preserve">Inconsistency between other published health care documents and the guideline recommendations:  The DSMIG have been in contact with other partners working in this field to ensure the guideline recommendations are represented in other health care documents, for example the Down syndrome specific inserts for the parent held child health record (PCHR, “Red Book”) has been updated simultaneously with the development of the guideline to reflect the recommendations within the guideline. It </w:t>
      </w:r>
      <w:r w:rsidR="00BB6B89" w:rsidRPr="00151E09">
        <w:t>is hoped</w:t>
      </w:r>
      <w:r w:rsidRPr="00151E09">
        <w:t xml:space="preserve"> that the </w:t>
      </w:r>
      <w:r w:rsidR="00BB6B89" w:rsidRPr="00151E09">
        <w:t>Down’s syndrome</w:t>
      </w:r>
      <w:r w:rsidRPr="00151E09">
        <w:t xml:space="preserve"> Association, Early Support Information on Down syndrome, disseminated by the Council of Disabled Children will also be updated.</w:t>
      </w:r>
    </w:p>
    <w:p w14:paraId="158CD049" w14:textId="5E9DAB01" w:rsidR="00D62BD7" w:rsidRDefault="00DA4466" w:rsidP="0055027A">
      <w:pPr>
        <w:pStyle w:val="ListParagraph"/>
        <w:numPr>
          <w:ilvl w:val="0"/>
          <w:numId w:val="36"/>
        </w:numPr>
      </w:pPr>
      <w:r>
        <w:t xml:space="preserve">Possible reluctance from </w:t>
      </w:r>
      <w:r w:rsidR="008C21E4">
        <w:t xml:space="preserve">CYP and their families/carers to agree </w:t>
      </w:r>
      <w:r w:rsidR="00A11CC4">
        <w:t xml:space="preserve">to adopt </w:t>
      </w:r>
      <w:r w:rsidR="008C21E4">
        <w:t xml:space="preserve">proposed changes: </w:t>
      </w:r>
      <w:r w:rsidR="006E02F0">
        <w:t xml:space="preserve">The GDG </w:t>
      </w:r>
      <w:r w:rsidR="00D62BD7">
        <w:t xml:space="preserve">recognise that </w:t>
      </w:r>
      <w:r w:rsidR="00C7769B">
        <w:t xml:space="preserve">CYP and their families/carers </w:t>
      </w:r>
      <w:r w:rsidR="006E02F0">
        <w:t xml:space="preserve">often </w:t>
      </w:r>
      <w:r w:rsidR="00D62BD7">
        <w:t xml:space="preserve">state a preference  for finger prick blood spot testing over venous sampling but as this is not available in all sites, </w:t>
      </w:r>
      <w:r w:rsidR="00ED62D3">
        <w:t xml:space="preserve">the </w:t>
      </w:r>
      <w:r w:rsidR="00BB6B89">
        <w:t>guideline</w:t>
      </w:r>
      <w:r w:rsidR="00ED62D3">
        <w:t xml:space="preserve"> recommends </w:t>
      </w:r>
      <w:r w:rsidR="00ED2335">
        <w:t>that either method may be used.</w:t>
      </w:r>
      <w:r w:rsidR="00D62BD7">
        <w:t xml:space="preserve"> It is hoped that the uptake of the increased surveillance will be facilitated by offering a choice that takes into consideration </w:t>
      </w:r>
      <w:r w:rsidR="00BB6B89">
        <w:t>the</w:t>
      </w:r>
      <w:r w:rsidR="00D62BD7">
        <w:t xml:space="preserve"> preferences of </w:t>
      </w:r>
      <w:r w:rsidR="001C51BF">
        <w:t xml:space="preserve">CYP </w:t>
      </w:r>
      <w:r w:rsidR="00D62BD7">
        <w:t xml:space="preserve">and their parents/carers as well as local arrangements and usual practices. </w:t>
      </w:r>
      <w:r w:rsidR="0018190D">
        <w:t>Good practice r</w:t>
      </w:r>
      <w:r w:rsidR="00060174">
        <w:t>e</w:t>
      </w:r>
      <w:r w:rsidR="0018190D">
        <w:t xml:space="preserve">commendations and </w:t>
      </w:r>
      <w:r w:rsidR="00060174">
        <w:t>hyperlinks to a range of resources</w:t>
      </w:r>
      <w:r w:rsidR="00E409EA">
        <w:t xml:space="preserve"> for CYP and families ha</w:t>
      </w:r>
      <w:r w:rsidR="00495EA4">
        <w:t>v</w:t>
      </w:r>
      <w:r w:rsidR="00E409EA">
        <w:t>e been provided</w:t>
      </w:r>
      <w:r w:rsidR="004F4425">
        <w:t xml:space="preserve"> to </w:t>
      </w:r>
      <w:r w:rsidR="004B6A36">
        <w:t xml:space="preserve">minimize </w:t>
      </w:r>
      <w:r w:rsidR="009314A5">
        <w:t>any distress</w:t>
      </w:r>
      <w:r w:rsidR="00432529">
        <w:t xml:space="preserve"> associated with blood tests and to </w:t>
      </w:r>
      <w:r w:rsidR="00FD61DB">
        <w:t xml:space="preserve">facilitate an understanding </w:t>
      </w:r>
      <w:r w:rsidR="00461A76">
        <w:t xml:space="preserve">of thyroid disorder and the benefit of </w:t>
      </w:r>
      <w:r w:rsidR="00EE2F90">
        <w:t xml:space="preserve">regular </w:t>
      </w:r>
      <w:r w:rsidR="00461A76">
        <w:t>surveillance</w:t>
      </w:r>
      <w:r w:rsidR="00F5506E">
        <w:t>.</w:t>
      </w:r>
      <w:r w:rsidR="00060174">
        <w:t xml:space="preserve"> </w:t>
      </w:r>
    </w:p>
    <w:p w14:paraId="561F368B" w14:textId="46113052" w:rsidR="00D62BD7" w:rsidRDefault="00C717CA" w:rsidP="00136B3F">
      <w:pPr>
        <w:pStyle w:val="ListParagraph"/>
        <w:numPr>
          <w:ilvl w:val="0"/>
          <w:numId w:val="36"/>
        </w:numPr>
      </w:pPr>
      <w:r>
        <w:t xml:space="preserve">Complexity brought about by </w:t>
      </w:r>
      <w:r w:rsidR="005F30CA">
        <w:t xml:space="preserve">the </w:t>
      </w:r>
      <w:r w:rsidR="001A4DE0">
        <w:t>nature of biochemical testing involved in thyroid function tests</w:t>
      </w:r>
      <w:r w:rsidR="00241E68">
        <w:t xml:space="preserve"> and the </w:t>
      </w:r>
      <w:r w:rsidR="00732774">
        <w:t>varied presentation and course of thyroid disorder in CYP who have Down syndrome</w:t>
      </w:r>
      <w:r w:rsidR="001A4DE0">
        <w:t xml:space="preserve">: </w:t>
      </w:r>
      <w:r w:rsidR="00D62BD7">
        <w:t xml:space="preserve">During the consultation period stakeholders enquired regarding specific laboratory values for thyroid function tests.  The guideline highlights that as each local area has their own unique specific laboratory assay </w:t>
      </w:r>
      <w:r w:rsidR="007061B8">
        <w:t>it is not possible to</w:t>
      </w:r>
      <w:r w:rsidR="00D62BD7">
        <w:t xml:space="preserve"> provide a specific cut off value </w:t>
      </w:r>
      <w:r w:rsidR="007061B8">
        <w:t xml:space="preserve">for </w:t>
      </w:r>
      <w:r w:rsidR="00D62BD7">
        <w:t>thyroid disorders</w:t>
      </w:r>
      <w:r w:rsidR="00C80559">
        <w:t xml:space="preserve">, although a widely used and </w:t>
      </w:r>
      <w:r w:rsidR="008E4FE7">
        <w:t xml:space="preserve">accepted value of 10 mU/l is used </w:t>
      </w:r>
      <w:r w:rsidR="00EA6FE2">
        <w:t xml:space="preserve">to guide practice </w:t>
      </w:r>
      <w:r w:rsidR="008E4FE7">
        <w:t>where possible</w:t>
      </w:r>
      <w:r w:rsidR="00D62BD7">
        <w:t xml:space="preserve">. By acknowledging these local differences it is hoped that the guideline recommendations will be more readily implemented. </w:t>
      </w:r>
      <w:r w:rsidR="007230D2">
        <w:t xml:space="preserve">The guideline describes and provides recommendations for many biochemical scenarios to aid clinical management on when to </w:t>
      </w:r>
      <w:r w:rsidR="007C68F6">
        <w:t>c</w:t>
      </w:r>
      <w:r w:rsidR="001C14D0">
        <w:t>a</w:t>
      </w:r>
      <w:r w:rsidR="007C68F6">
        <w:t xml:space="preserve">rry out repeat testing </w:t>
      </w:r>
      <w:r w:rsidR="003D7FA0">
        <w:t xml:space="preserve">and </w:t>
      </w:r>
      <w:r w:rsidR="007230D2">
        <w:t>initiat</w:t>
      </w:r>
      <w:r w:rsidR="008549C1">
        <w:t>e</w:t>
      </w:r>
      <w:r w:rsidR="007230D2">
        <w:t xml:space="preserve"> treatment, as well as underlining the importance of decision-making based upon individual </w:t>
      </w:r>
      <w:r w:rsidR="00801ADC">
        <w:t>clinical presentation</w:t>
      </w:r>
      <w:r w:rsidR="007230D2">
        <w:t xml:space="preserve">. It is </w:t>
      </w:r>
      <w:r w:rsidR="003D3D72">
        <w:t xml:space="preserve">intended </w:t>
      </w:r>
      <w:r w:rsidR="007230D2">
        <w:t xml:space="preserve">that the provision of </w:t>
      </w:r>
      <w:r w:rsidR="007230D2">
        <w:lastRenderedPageBreak/>
        <w:t xml:space="preserve">useful specific guidance plus a degree of flexibility will facilitate the implementation of the guideline.  </w:t>
      </w:r>
    </w:p>
    <w:p w14:paraId="6952B35E" w14:textId="4DF72197" w:rsidR="00D62BD7" w:rsidRDefault="00D62BD7" w:rsidP="00D62BD7">
      <w:r>
        <w:t>The recently published NICE guideline</w:t>
      </w:r>
      <w:r w:rsidR="009656E3">
        <w:t xml:space="preserve"> on thyroid disorder</w:t>
      </w:r>
      <w:r>
        <w:t xml:space="preserve"> (November 2019) do</w:t>
      </w:r>
      <w:r w:rsidR="009656E3">
        <w:t>es</w:t>
      </w:r>
      <w:r>
        <w:t xml:space="preserve"> not specifically include guidance on surveillance in CYP with Down syndrome. </w:t>
      </w:r>
      <w:r w:rsidR="009656E3">
        <w:t>T</w:t>
      </w:r>
      <w:r>
        <w:t xml:space="preserve">he current guideline developed specifically for CYP with Down syndrome can be considered as an adjunct to the NICE guideline, thus facilitating specific appropriate care for this group of CYP. </w:t>
      </w:r>
      <w:r w:rsidR="00AA30BD">
        <w:t>In addition, NICE endorsement</w:t>
      </w:r>
      <w:r w:rsidR="001B5193">
        <w:t xml:space="preserve"> is being sought for </w:t>
      </w:r>
      <w:r w:rsidR="00AA30BD">
        <w:t xml:space="preserve">the </w:t>
      </w:r>
      <w:r w:rsidR="00666A0B">
        <w:t xml:space="preserve">DSMIG </w:t>
      </w:r>
      <w:r w:rsidR="00AA30BD">
        <w:t xml:space="preserve">guideline </w:t>
      </w:r>
      <w:r w:rsidR="001B5193">
        <w:t>to be considered as an</w:t>
      </w:r>
      <w:r w:rsidR="00666A0B">
        <w:t xml:space="preserve"> adjunct to </w:t>
      </w:r>
      <w:r w:rsidR="008D4435">
        <w:t>the NICE gu</w:t>
      </w:r>
      <w:r w:rsidR="001439AF">
        <w:t>i</w:t>
      </w:r>
      <w:r w:rsidR="008D4435">
        <w:t>del</w:t>
      </w:r>
      <w:r w:rsidR="00A76734">
        <w:t>i</w:t>
      </w:r>
      <w:r w:rsidR="008D4435">
        <w:t>ne o</w:t>
      </w:r>
      <w:r w:rsidR="001439AF">
        <w:t>n</w:t>
      </w:r>
      <w:r w:rsidR="008D4435">
        <w:t xml:space="preserve"> thyroid disease</w:t>
      </w:r>
      <w:r w:rsidR="001439AF">
        <w:t xml:space="preserve">. </w:t>
      </w:r>
      <w:r w:rsidR="00D97569">
        <w:t>Endorsement is also being sought from the RCPCH, RCN and RCGP to further support implementation of the guideline through recogni</w:t>
      </w:r>
      <w:r w:rsidR="003A55AE">
        <w:t xml:space="preserve">tion of its </w:t>
      </w:r>
      <w:r w:rsidR="009A7CB6">
        <w:t>methodological rigour</w:t>
      </w:r>
      <w:r w:rsidR="00A76734">
        <w:t>.</w:t>
      </w:r>
    </w:p>
    <w:p w14:paraId="73F94E81" w14:textId="7F4DF439" w:rsidR="00B6758D" w:rsidRPr="00B6758D" w:rsidRDefault="00D62BD7" w:rsidP="00B6758D">
      <w:r>
        <w:t xml:space="preserve">The scope of this guideline is </w:t>
      </w:r>
      <w:r w:rsidR="009656E3">
        <w:t>for</w:t>
      </w:r>
      <w:r>
        <w:t xml:space="preserve"> surveillance and when to initiate treatment. The </w:t>
      </w:r>
      <w:r w:rsidR="00BB6B89">
        <w:t>treatment and</w:t>
      </w:r>
      <w:r>
        <w:t xml:space="preserve"> on-going management of thyroid disorders in CYP who have Down syndrome is not included in the scope of th</w:t>
      </w:r>
      <w:r w:rsidR="007A6C60">
        <w:t>is</w:t>
      </w:r>
      <w:r>
        <w:t xml:space="preserve"> guideline as it would be the same as </w:t>
      </w:r>
      <w:r w:rsidR="007A6C60">
        <w:t xml:space="preserve">for </w:t>
      </w:r>
      <w:r>
        <w:t xml:space="preserve">the general population. </w:t>
      </w:r>
      <w:r w:rsidR="00884A98">
        <w:t xml:space="preserve">On-going treatment and management of thyroid disorders is covered in </w:t>
      </w:r>
      <w:r w:rsidR="008E6676">
        <w:t>the</w:t>
      </w:r>
      <w:r w:rsidR="00884A98">
        <w:t xml:space="preserve"> NICE guideline on Thyroid Disease (NG145</w:t>
      </w:r>
      <w:r w:rsidR="00977224">
        <w:t>, NICE 2019</w:t>
      </w:r>
      <w:r w:rsidR="00884A98">
        <w:t xml:space="preserve">). </w:t>
      </w:r>
    </w:p>
    <w:p w14:paraId="02253A1C" w14:textId="692791D4" w:rsidR="00F01FD6" w:rsidRPr="00606BDD" w:rsidRDefault="00232B26" w:rsidP="00F01FD6">
      <w:pPr>
        <w:pStyle w:val="Heading1"/>
        <w:rPr>
          <w:color w:val="auto"/>
          <w:sz w:val="28"/>
          <w:szCs w:val="28"/>
        </w:rPr>
      </w:pPr>
      <w:bookmarkStart w:id="206" w:name="_Toc33445662"/>
      <w:r w:rsidRPr="00606BDD">
        <w:rPr>
          <w:color w:val="auto"/>
          <w:sz w:val="28"/>
          <w:szCs w:val="28"/>
        </w:rPr>
        <w:t>5</w:t>
      </w:r>
      <w:r w:rsidR="00BF471D" w:rsidRPr="00606BDD">
        <w:rPr>
          <w:color w:val="auto"/>
          <w:sz w:val="28"/>
          <w:szCs w:val="28"/>
        </w:rPr>
        <w:tab/>
      </w:r>
      <w:r w:rsidR="00F01FD6" w:rsidRPr="00606BDD">
        <w:rPr>
          <w:color w:val="auto"/>
          <w:sz w:val="28"/>
          <w:szCs w:val="28"/>
        </w:rPr>
        <w:t>Online Resources</w:t>
      </w:r>
      <w:bookmarkEnd w:id="206"/>
    </w:p>
    <w:p w14:paraId="3F635C9D" w14:textId="333B8051" w:rsidR="00F01FD6" w:rsidRDefault="00232B26" w:rsidP="00877603">
      <w:pPr>
        <w:pStyle w:val="Heading2"/>
      </w:pPr>
      <w:bookmarkStart w:id="207" w:name="_Toc33445663"/>
      <w:r>
        <w:t>5</w:t>
      </w:r>
      <w:r w:rsidR="0052573C">
        <w:t>.1</w:t>
      </w:r>
      <w:r w:rsidR="0052573C">
        <w:tab/>
      </w:r>
      <w:r w:rsidR="00F01FD6">
        <w:t>DSA Resources - guidance for supporters/families/carers</w:t>
      </w:r>
      <w:bookmarkEnd w:id="207"/>
      <w:r w:rsidR="00F01FD6">
        <w:t> </w:t>
      </w:r>
    </w:p>
    <w:p w14:paraId="61E4B8DE" w14:textId="3BE8E829" w:rsidR="00F01FD6" w:rsidRDefault="00F01FD6" w:rsidP="00267C69">
      <w:pPr>
        <w:jc w:val="left"/>
        <w:rPr>
          <w:color w:val="212121"/>
        </w:rPr>
      </w:pPr>
      <w:r>
        <w:rPr>
          <w:color w:val="212121"/>
        </w:rPr>
        <w:t xml:space="preserve">Giving </w:t>
      </w:r>
      <w:r w:rsidR="004E6052">
        <w:rPr>
          <w:color w:val="212121"/>
        </w:rPr>
        <w:t>b</w:t>
      </w:r>
      <w:r>
        <w:rPr>
          <w:color w:val="212121"/>
        </w:rPr>
        <w:t xml:space="preserve">lood </w:t>
      </w:r>
      <w:r w:rsidR="004E6052">
        <w:rPr>
          <w:color w:val="212121"/>
        </w:rPr>
        <w:t>s</w:t>
      </w:r>
      <w:r>
        <w:rPr>
          <w:color w:val="212121"/>
        </w:rPr>
        <w:t xml:space="preserve">amples - </w:t>
      </w:r>
      <w:hyperlink r:id="rId71" w:history="1">
        <w:r>
          <w:rPr>
            <w:rStyle w:val="Hyperlink"/>
          </w:rPr>
          <w:t>https://www.downs-syndrome.org.uk/for-families-and-carers/health-and-well-being/giving-blood-samples/</w:t>
        </w:r>
      </w:hyperlink>
    </w:p>
    <w:p w14:paraId="556A57F1" w14:textId="53F98113" w:rsidR="00F01FD6" w:rsidRDefault="00F01FD6" w:rsidP="00267C69">
      <w:pPr>
        <w:jc w:val="left"/>
        <w:rPr>
          <w:color w:val="212121"/>
        </w:rPr>
      </w:pPr>
      <w:r>
        <w:rPr>
          <w:color w:val="212121"/>
        </w:rPr>
        <w:t> Thyroid</w:t>
      </w:r>
      <w:r w:rsidR="00AF60C8">
        <w:rPr>
          <w:color w:val="212121"/>
        </w:rPr>
        <w:t xml:space="preserve"> function</w:t>
      </w:r>
      <w:r>
        <w:rPr>
          <w:color w:val="212121"/>
        </w:rPr>
        <w:t xml:space="preserve"> - </w:t>
      </w:r>
      <w:hyperlink r:id="rId72" w:history="1">
        <w:r>
          <w:rPr>
            <w:rStyle w:val="Hyperlink"/>
          </w:rPr>
          <w:t>https://www.downs-syndrome.org.uk/for-families-and-carers/health-and-well-being/thyroid/</w:t>
        </w:r>
      </w:hyperlink>
      <w:r w:rsidR="00367026">
        <w:rPr>
          <w:rStyle w:val="Hyperlink"/>
        </w:rPr>
        <w:t xml:space="preserve"> </w:t>
      </w:r>
    </w:p>
    <w:p w14:paraId="3CCD120D" w14:textId="77CBA66A" w:rsidR="00F01FD6" w:rsidRDefault="00F01FD6" w:rsidP="00267C69">
      <w:pPr>
        <w:jc w:val="left"/>
        <w:rPr>
          <w:color w:val="212121"/>
        </w:rPr>
      </w:pPr>
      <w:r>
        <w:rPr>
          <w:color w:val="212121"/>
        </w:rPr>
        <w:t xml:space="preserve"> Thyroid booklet download - </w:t>
      </w:r>
      <w:hyperlink r:id="rId73" w:history="1">
        <w:r>
          <w:rPr>
            <w:rStyle w:val="Hyperlink"/>
          </w:rPr>
          <w:t>https://www.downs-syndrome.org.uk/download-package/thyroid-disorder/</w:t>
        </w:r>
      </w:hyperlink>
    </w:p>
    <w:p w14:paraId="335CA0E2" w14:textId="5ABC2552" w:rsidR="00F01FD6" w:rsidRDefault="00F01FD6" w:rsidP="00267C69">
      <w:pPr>
        <w:jc w:val="left"/>
        <w:rPr>
          <w:color w:val="212121"/>
        </w:rPr>
      </w:pPr>
      <w:r>
        <w:rPr>
          <w:color w:val="212121"/>
        </w:rPr>
        <w:t xml:space="preserve"> Children with Down’s syndrome giving blood samples (blog) - </w:t>
      </w:r>
      <w:hyperlink r:id="rId74" w:history="1">
        <w:r>
          <w:rPr>
            <w:rStyle w:val="Hyperlink"/>
          </w:rPr>
          <w:t>https://www.downs-syndrome.org.uk/news/children-with-downs-syndrome-giving-blood-samples/?highlight=finger%20prick</w:t>
        </w:r>
      </w:hyperlink>
    </w:p>
    <w:p w14:paraId="7CC8F147" w14:textId="0E471C2C" w:rsidR="00F01FD6" w:rsidRDefault="00F01FD6" w:rsidP="00267C69">
      <w:pPr>
        <w:jc w:val="left"/>
        <w:rPr>
          <w:color w:val="212121"/>
        </w:rPr>
      </w:pPr>
      <w:r>
        <w:rPr>
          <w:color w:val="212121"/>
        </w:rPr>
        <w:t> Where is the thyroid gland and what does it do? (</w:t>
      </w:r>
      <w:r w:rsidR="00BB6B89">
        <w:rPr>
          <w:color w:val="212121"/>
        </w:rPr>
        <w:t>Blog</w:t>
      </w:r>
      <w:r>
        <w:rPr>
          <w:color w:val="212121"/>
        </w:rPr>
        <w:t xml:space="preserve">) - </w:t>
      </w:r>
      <w:hyperlink r:id="rId75" w:history="1">
        <w:r>
          <w:rPr>
            <w:rStyle w:val="Hyperlink"/>
          </w:rPr>
          <w:t>https://www.downs-syndrome.org.uk/news/where-is-the-thyroid-gland-and-what-does-it-do/?highlight=finger%20prick</w:t>
        </w:r>
      </w:hyperlink>
    </w:p>
    <w:p w14:paraId="43DD1B1E" w14:textId="77777777" w:rsidR="00F01FD6" w:rsidRDefault="00F01FD6" w:rsidP="00F01FD6">
      <w:pPr>
        <w:rPr>
          <w:color w:val="212121"/>
        </w:rPr>
      </w:pPr>
      <w:r>
        <w:rPr>
          <w:color w:val="212121"/>
        </w:rPr>
        <w:t> </w:t>
      </w:r>
    </w:p>
    <w:p w14:paraId="14661E26" w14:textId="4BEB59AC" w:rsidR="00F01FD6" w:rsidRPr="00606BDD" w:rsidRDefault="00232B26" w:rsidP="00D90FC4">
      <w:pPr>
        <w:pStyle w:val="Heading2"/>
      </w:pPr>
      <w:bookmarkStart w:id="208" w:name="_Toc33445664"/>
      <w:r w:rsidRPr="00606BDD">
        <w:t>5</w:t>
      </w:r>
      <w:r w:rsidR="0052573C" w:rsidRPr="00606BDD">
        <w:t>.2</w:t>
      </w:r>
      <w:r w:rsidR="0052573C" w:rsidRPr="00606BDD">
        <w:tab/>
      </w:r>
      <w:r w:rsidR="00F01FD6" w:rsidRPr="00606BDD">
        <w:t>DSA Resources – guidance for GPs</w:t>
      </w:r>
      <w:bookmarkEnd w:id="208"/>
    </w:p>
    <w:p w14:paraId="792E5743" w14:textId="562EBFE2" w:rsidR="00F01FD6" w:rsidRPr="00877603" w:rsidRDefault="00F01FD6" w:rsidP="0052573C">
      <w:pPr>
        <w:jc w:val="left"/>
      </w:pPr>
      <w:r w:rsidRPr="00877603">
        <w:t> Thy</w:t>
      </w:r>
      <w:r w:rsidR="004E6052">
        <w:t>r</w:t>
      </w:r>
      <w:r w:rsidRPr="00877603">
        <w:t xml:space="preserve">oid </w:t>
      </w:r>
      <w:r w:rsidR="004E6052">
        <w:t>d</w:t>
      </w:r>
      <w:r w:rsidRPr="00877603">
        <w:t xml:space="preserve">ysfunction </w:t>
      </w:r>
      <w:r w:rsidR="0052573C">
        <w:t>–</w:t>
      </w:r>
      <w:r w:rsidRPr="00877603">
        <w:t xml:space="preserve"> </w:t>
      </w:r>
      <w:hyperlink r:id="rId76" w:history="1">
        <w:r w:rsidR="0052573C" w:rsidRPr="0052573C">
          <w:rPr>
            <w:rStyle w:val="Hyperlink"/>
          </w:rPr>
          <w:t>https://www.downs-syndrome.org.uk/for-professionals/health-medical/annual-health-check-information-for-gps/</w:t>
        </w:r>
      </w:hyperlink>
      <w:r w:rsidR="0052573C">
        <w:t xml:space="preserve"> </w:t>
      </w:r>
      <w:r w:rsidR="00367026">
        <w:t>last accessed 23.11.19</w:t>
      </w:r>
    </w:p>
    <w:p w14:paraId="01D69057" w14:textId="77777777" w:rsidR="00F01FD6" w:rsidRDefault="00F01FD6" w:rsidP="00F01FD6">
      <w:pPr>
        <w:rPr>
          <w:color w:val="212121"/>
        </w:rPr>
      </w:pPr>
      <w:r>
        <w:rPr>
          <w:color w:val="212121"/>
        </w:rPr>
        <w:t> </w:t>
      </w:r>
    </w:p>
    <w:p w14:paraId="1F6C1BC5" w14:textId="79EEA556" w:rsidR="00F01FD6" w:rsidRDefault="00232B26" w:rsidP="00D90FC4">
      <w:pPr>
        <w:pStyle w:val="Heading2"/>
      </w:pPr>
      <w:bookmarkStart w:id="209" w:name="_Toc33445665"/>
      <w:r>
        <w:lastRenderedPageBreak/>
        <w:t>5</w:t>
      </w:r>
      <w:r w:rsidR="0052573C">
        <w:t xml:space="preserve">.3 </w:t>
      </w:r>
      <w:r w:rsidR="0052573C">
        <w:tab/>
      </w:r>
      <w:r w:rsidR="00F01FD6">
        <w:t>DSA Resources – PWDS – easy read</w:t>
      </w:r>
      <w:bookmarkEnd w:id="209"/>
      <w:r w:rsidR="00F01FD6">
        <w:t xml:space="preserve"> </w:t>
      </w:r>
    </w:p>
    <w:p w14:paraId="2BB0C50D" w14:textId="41B95DBD" w:rsidR="00F01FD6" w:rsidRPr="00926542" w:rsidRDefault="00F01FD6" w:rsidP="00606BDD">
      <w:pPr>
        <w:jc w:val="left"/>
        <w:rPr>
          <w:color w:val="212121"/>
          <w:lang w:val="fr-FR"/>
        </w:rPr>
      </w:pPr>
      <w:r>
        <w:rPr>
          <w:b/>
          <w:bCs/>
          <w:color w:val="212121"/>
        </w:rPr>
        <w:t> </w:t>
      </w:r>
      <w:r>
        <w:rPr>
          <w:color w:val="212121"/>
        </w:rPr>
        <w:t xml:space="preserve">Kate Powell blog piece – What does my Thyroid gland do? </w:t>
      </w:r>
      <w:hyperlink r:id="rId77" w:history="1">
        <w:r w:rsidRPr="00926542">
          <w:rPr>
            <w:rStyle w:val="Hyperlink"/>
            <w:lang w:val="fr-FR"/>
          </w:rPr>
          <w:t>https://www.downs-syndrome.org.uk/news/thyroid-2/?highlight=thyroid</w:t>
        </w:r>
      </w:hyperlink>
      <w:r w:rsidRPr="00926542">
        <w:rPr>
          <w:color w:val="212121"/>
          <w:lang w:val="fr-FR"/>
        </w:rPr>
        <w:t> </w:t>
      </w:r>
    </w:p>
    <w:p w14:paraId="2068D68A" w14:textId="410DBEA0" w:rsidR="00F679CC" w:rsidRPr="00EC7020" w:rsidRDefault="00232B26" w:rsidP="00F01FD6">
      <w:pPr>
        <w:rPr>
          <w:rStyle w:val="Heading2Char"/>
          <w:lang w:val="fr-FR"/>
        </w:rPr>
      </w:pPr>
      <w:bookmarkStart w:id="210" w:name="_Toc33445666"/>
      <w:r>
        <w:rPr>
          <w:rStyle w:val="Heading2Char"/>
          <w:lang w:val="fr-FR"/>
        </w:rPr>
        <w:t>5</w:t>
      </w:r>
      <w:r w:rsidR="00F679CC" w:rsidRPr="00EC7020">
        <w:rPr>
          <w:rStyle w:val="Heading2Char"/>
          <w:lang w:val="fr-FR"/>
        </w:rPr>
        <w:t>.</w:t>
      </w:r>
      <w:r w:rsidR="006C14D4" w:rsidRPr="00EC7020">
        <w:rPr>
          <w:rStyle w:val="Heading2Char"/>
          <w:lang w:val="fr-FR"/>
        </w:rPr>
        <w:t>4</w:t>
      </w:r>
      <w:r w:rsidR="00F679CC" w:rsidRPr="00EC7020">
        <w:rPr>
          <w:rStyle w:val="Heading2Char"/>
          <w:lang w:val="fr-FR"/>
        </w:rPr>
        <w:t xml:space="preserve"> </w:t>
      </w:r>
      <w:r w:rsidR="00F679CC" w:rsidRPr="00EC7020">
        <w:rPr>
          <w:rStyle w:val="Heading2Char"/>
          <w:lang w:val="fr-FR"/>
        </w:rPr>
        <w:tab/>
      </w:r>
      <w:r w:rsidR="00904C8E" w:rsidRPr="00EC7020">
        <w:rPr>
          <w:rStyle w:val="Heading2Char"/>
          <w:lang w:val="fr-FR"/>
        </w:rPr>
        <w:t>N</w:t>
      </w:r>
      <w:r w:rsidR="00F679CC" w:rsidRPr="00EC7020">
        <w:rPr>
          <w:rStyle w:val="Heading2Char"/>
          <w:lang w:val="fr-FR"/>
        </w:rPr>
        <w:t xml:space="preserve">on-DSA </w:t>
      </w:r>
      <w:r w:rsidR="00BB6B89" w:rsidRPr="00EC7020">
        <w:rPr>
          <w:rStyle w:val="Heading2Char"/>
          <w:lang w:val="fr-FR"/>
        </w:rPr>
        <w:t>ressources</w:t>
      </w:r>
      <w:bookmarkEnd w:id="210"/>
    </w:p>
    <w:p w14:paraId="1353C5F5" w14:textId="7A40BB92" w:rsidR="00270AA1" w:rsidRDefault="00C313FB" w:rsidP="00F01FD6">
      <w:pPr>
        <w:rPr>
          <w:color w:val="212121"/>
        </w:rPr>
      </w:pPr>
      <w:r>
        <w:rPr>
          <w:rStyle w:val="Hyperlink"/>
        </w:rPr>
        <w:t xml:space="preserve">British Thyroid Foundation resources – </w:t>
      </w:r>
      <w:r w:rsidR="000E5AFB">
        <w:rPr>
          <w:rStyle w:val="Hyperlink"/>
        </w:rPr>
        <w:t>http://</w:t>
      </w:r>
      <w:hyperlink r:id="rId78" w:history="1">
        <w:r w:rsidR="000E5AFB" w:rsidRPr="000E5AFB">
          <w:rPr>
            <w:rStyle w:val="Hyperlink"/>
          </w:rPr>
          <w:t>www.btf</w:t>
        </w:r>
        <w:r w:rsidR="000E5AFB" w:rsidRPr="00AE531B">
          <w:rPr>
            <w:rStyle w:val="Hyperlink"/>
          </w:rPr>
          <w:t>-thyroid.org</w:t>
        </w:r>
      </w:hyperlink>
      <w:r w:rsidR="00AE531B">
        <w:rPr>
          <w:rStyle w:val="Hyperlink"/>
        </w:rPr>
        <w:t xml:space="preserve">/ </w:t>
      </w:r>
      <w:r w:rsidR="000E5AFB">
        <w:rPr>
          <w:rStyle w:val="Hyperlink"/>
        </w:rPr>
        <w:t xml:space="preserve"> </w:t>
      </w:r>
      <w:r w:rsidR="00DA43BE">
        <w:rPr>
          <w:rStyle w:val="Hyperlink"/>
        </w:rPr>
        <w:t xml:space="preserve"> </w:t>
      </w:r>
    </w:p>
    <w:p w14:paraId="7611DA01" w14:textId="3DE741B7" w:rsidR="00E86518" w:rsidRDefault="00640638" w:rsidP="00E86518">
      <w:pPr>
        <w:spacing w:after="0" w:line="240" w:lineRule="auto"/>
      </w:pPr>
      <w:hyperlink r:id="rId79" w:history="1">
        <w:r w:rsidR="00E86518">
          <w:rPr>
            <w:rStyle w:val="Hyperlink"/>
          </w:rPr>
          <w:t>https://www.btf-thyroid.org/parents-and-carers</w:t>
        </w:r>
      </w:hyperlink>
      <w:r w:rsidR="00E86518">
        <w:t xml:space="preserve"> last accessed 22.11.19</w:t>
      </w:r>
    </w:p>
    <w:p w14:paraId="25E54503" w14:textId="49E3A6C7" w:rsidR="00E86518" w:rsidRDefault="00640638" w:rsidP="00E86518">
      <w:pPr>
        <w:spacing w:after="0" w:line="240" w:lineRule="auto"/>
      </w:pPr>
      <w:hyperlink r:id="rId80" w:history="1">
        <w:r w:rsidR="00925A11" w:rsidRPr="00AE6DC3">
          <w:rPr>
            <w:rStyle w:val="Hyperlink"/>
          </w:rPr>
          <w:t xml:space="preserve">https://www.btf-thyroid.org/hypothyroidism-leaflet </w:t>
        </w:r>
      </w:hyperlink>
      <w:r w:rsidR="00925A11">
        <w:t>Last accessed 22.11.19</w:t>
      </w:r>
    </w:p>
    <w:p w14:paraId="67954640" w14:textId="7DA077AA" w:rsidR="00E86518" w:rsidRDefault="00640638" w:rsidP="00E86518">
      <w:pPr>
        <w:spacing w:after="0" w:line="240" w:lineRule="auto"/>
      </w:pPr>
      <w:hyperlink r:id="rId81" w:history="1">
        <w:r w:rsidR="00925A11" w:rsidRPr="00AE6DC3">
          <w:rPr>
            <w:rStyle w:val="Hyperlink"/>
          </w:rPr>
          <w:t xml:space="preserve">https://www.btf-thyroid.org/hyperthyroidism-leaflet </w:t>
        </w:r>
      </w:hyperlink>
      <w:r w:rsidR="00925A11">
        <w:t>Last accessed 22.11.</w:t>
      </w:r>
      <w:r w:rsidR="00E86518">
        <w:t>19</w:t>
      </w:r>
    </w:p>
    <w:p w14:paraId="64B4EDFF" w14:textId="77777777" w:rsidR="00E86518" w:rsidRDefault="00640638" w:rsidP="00E86518">
      <w:pPr>
        <w:spacing w:after="0" w:line="240" w:lineRule="auto"/>
      </w:pPr>
      <w:hyperlink r:id="rId82" w:history="1">
        <w:r w:rsidR="00E86518">
          <w:rPr>
            <w:rStyle w:val="Hyperlink"/>
          </w:rPr>
          <w:t>https://www.btf-thyroid.org/thyroid-nodules-and-swellingsleaflet</w:t>
        </w:r>
      </w:hyperlink>
      <w:r w:rsidR="00E86518">
        <w:t xml:space="preserve"> Last accessed 22.11.19 </w:t>
      </w:r>
    </w:p>
    <w:p w14:paraId="0C1B4D4C" w14:textId="119E1741" w:rsidR="00E86518" w:rsidRDefault="00640638" w:rsidP="00E86518">
      <w:pPr>
        <w:spacing w:after="0" w:line="240" w:lineRule="auto"/>
      </w:pPr>
      <w:hyperlink r:id="rId83" w:history="1">
        <w:r w:rsidR="00E86518">
          <w:rPr>
            <w:rStyle w:val="Hyperlink"/>
          </w:rPr>
          <w:t>https://www.downs-syndrome.org.uk/download-package/thyroid/</w:t>
        </w:r>
      </w:hyperlink>
      <w:r w:rsidR="00E86518">
        <w:t xml:space="preserve"> last accessed 22.11.19</w:t>
      </w:r>
    </w:p>
    <w:p w14:paraId="24F19286" w14:textId="77777777" w:rsidR="00D8718F" w:rsidRDefault="00D8718F">
      <w:pPr>
        <w:jc w:val="left"/>
      </w:pPr>
    </w:p>
    <w:p w14:paraId="1D54AC5E" w14:textId="77777777" w:rsidR="00D8718F" w:rsidRDefault="00D8718F">
      <w:pPr>
        <w:jc w:val="left"/>
      </w:pPr>
    </w:p>
    <w:p w14:paraId="4F041C14" w14:textId="77777777" w:rsidR="00D8718F" w:rsidRDefault="00D8718F">
      <w:pPr>
        <w:jc w:val="left"/>
      </w:pPr>
    </w:p>
    <w:p w14:paraId="64D728DD" w14:textId="7395BD26" w:rsidR="00DC1FFD" w:rsidRDefault="00DC1FFD">
      <w:pPr>
        <w:jc w:val="left"/>
      </w:pPr>
    </w:p>
    <w:p w14:paraId="24A2A5D7" w14:textId="31EB0768" w:rsidR="006C1403" w:rsidRDefault="00232B26" w:rsidP="00884AF9">
      <w:pPr>
        <w:pStyle w:val="Heading1"/>
      </w:pPr>
      <w:bookmarkStart w:id="211" w:name="_Toc33445667"/>
      <w:bookmarkEnd w:id="187"/>
      <w:r>
        <w:t>6</w:t>
      </w:r>
      <w:r w:rsidR="00884AF9">
        <w:t xml:space="preserve"> </w:t>
      </w:r>
      <w:r w:rsidR="00001E71">
        <w:tab/>
      </w:r>
      <w:r w:rsidR="00884AF9">
        <w:t>References</w:t>
      </w:r>
      <w:bookmarkEnd w:id="20"/>
      <w:bookmarkEnd w:id="211"/>
      <w:r w:rsidR="00884AF9">
        <w:t xml:space="preserve"> </w:t>
      </w:r>
    </w:p>
    <w:p w14:paraId="68D48CDE" w14:textId="65BB1289" w:rsidR="008F106C" w:rsidRDefault="008F106C" w:rsidP="007E0FFA">
      <w:pPr>
        <w:spacing w:after="240" w:line="240" w:lineRule="auto"/>
      </w:pPr>
      <w:r>
        <w:t xml:space="preserve">American Academy of Pediatrics Committee on Genetics (2011) Health supervision for children with Down syndrome </w:t>
      </w:r>
      <w:r w:rsidRPr="008F106C">
        <w:rPr>
          <w:i/>
          <w:iCs/>
        </w:rPr>
        <w:t xml:space="preserve">Pediatrics </w:t>
      </w:r>
      <w:r>
        <w:t>128: 393-406</w:t>
      </w:r>
    </w:p>
    <w:p w14:paraId="0EE4D096" w14:textId="3D72668A" w:rsidR="0052374C" w:rsidRDefault="0052374C" w:rsidP="007E0FFA">
      <w:pPr>
        <w:spacing w:after="240" w:line="240" w:lineRule="auto"/>
      </w:pPr>
      <w:r>
        <w:t xml:space="preserve">Aversa T, Salerno M, Radetti G, Faienza M, Iughetti L, Corrias A, Predieri B, Mussa A, Mirabelli S, De Luca F and Wasniewska M (2015) Peculiarities of presentation of Hashimoto’s thyroiditis in children and adolescents with Down’s syndrome </w:t>
      </w:r>
      <w:r w:rsidRPr="00C5375B">
        <w:rPr>
          <w:i/>
        </w:rPr>
        <w:t>Hormones</w:t>
      </w:r>
      <w:r>
        <w:t xml:space="preserve"> 14(3): 410-416</w:t>
      </w:r>
    </w:p>
    <w:p w14:paraId="280754E8" w14:textId="3BF74A80" w:rsidR="00F750D4" w:rsidRDefault="00F750D4" w:rsidP="007E0FFA">
      <w:pPr>
        <w:spacing w:after="240" w:line="240" w:lineRule="auto"/>
      </w:pPr>
      <w:r w:rsidRPr="00DC54D8">
        <w:rPr>
          <w:lang w:val="de-DE"/>
        </w:rPr>
        <w:t>Balsham H</w:t>
      </w:r>
      <w:r w:rsidR="00813D7F" w:rsidRPr="00DC54D8">
        <w:rPr>
          <w:lang w:val="de-DE"/>
        </w:rPr>
        <w:t xml:space="preserve">, Helfand M, Schunemann H, Oxman A, Kunz R, Brozek et al (2011) GRADE guidelines: 3. </w:t>
      </w:r>
      <w:r w:rsidR="00813D7F">
        <w:t xml:space="preserve">Rating the quality of evidence </w:t>
      </w:r>
      <w:r w:rsidR="00813D7F" w:rsidRPr="00813D7F">
        <w:rPr>
          <w:i/>
          <w:iCs/>
        </w:rPr>
        <w:t>Journal of Clinical Epidemiology</w:t>
      </w:r>
      <w:r w:rsidR="00813D7F">
        <w:t xml:space="preserve"> 64: 401-406</w:t>
      </w:r>
    </w:p>
    <w:p w14:paraId="4EDB0B2D" w14:textId="6A6D901C" w:rsidR="00F9246E" w:rsidRDefault="00F9246E" w:rsidP="007E0FFA">
      <w:pPr>
        <w:spacing w:after="240" w:line="240" w:lineRule="auto"/>
      </w:pPr>
      <w:r>
        <w:t>Barth</w:t>
      </w:r>
      <w:r w:rsidR="0076400A">
        <w:t xml:space="preserve"> J, Luvai A, Jassam N, Mbagaya W, Kilpatrick E, Narayanan D and Spoors S (2018) Comparison of method-related reference intervals for thyroid hormones: studies from a prospective reference population and a literature review </w:t>
      </w:r>
      <w:r w:rsidR="0076400A" w:rsidRPr="0076400A">
        <w:rPr>
          <w:i/>
          <w:iCs/>
        </w:rPr>
        <w:t>Annals of Clinical Biochemistry</w:t>
      </w:r>
      <w:r w:rsidR="0076400A">
        <w:t xml:space="preserve"> 55(1): 107-112</w:t>
      </w:r>
    </w:p>
    <w:p w14:paraId="53C3976F" w14:textId="66EF6D30" w:rsidR="00AF60C8" w:rsidRDefault="00026277" w:rsidP="007E0FFA">
      <w:pPr>
        <w:spacing w:after="240" w:line="240" w:lineRule="auto"/>
      </w:pPr>
      <w:r w:rsidRPr="00DD5613">
        <w:t>Butler</w:t>
      </w:r>
      <w:r w:rsidR="00DD5613">
        <w:t xml:space="preserve"> A, Charoensiriwatana W, Krasao P, Pankanjanato R, Thong-Ngao P et al (2017) Newborn thyroid screening: Influence of pre-analytic variables on dried blood spot </w:t>
      </w:r>
      <w:r w:rsidR="00BB6B89">
        <w:t>thyrotropin</w:t>
      </w:r>
      <w:r w:rsidR="00DD5613">
        <w:t xml:space="preserve"> measurement </w:t>
      </w:r>
      <w:r w:rsidR="00DD5613" w:rsidRPr="00DD5613">
        <w:rPr>
          <w:i/>
          <w:iCs/>
        </w:rPr>
        <w:t>Thyroid</w:t>
      </w:r>
      <w:r w:rsidR="00DD5613">
        <w:t xml:space="preserve"> 27(9): 1128-1134</w:t>
      </w:r>
    </w:p>
    <w:p w14:paraId="7FC49A6A" w14:textId="77777777" w:rsidR="0052374C" w:rsidRDefault="0052374C" w:rsidP="007E0FFA">
      <w:pPr>
        <w:spacing w:after="240" w:line="240" w:lineRule="auto"/>
      </w:pPr>
      <w:r>
        <w:t>Claret</w:t>
      </w:r>
      <w:r w:rsidRPr="00524C86">
        <w:t xml:space="preserve"> </w:t>
      </w:r>
      <w:r>
        <w:t xml:space="preserve">C, Goday A, Benaiges D, Chillarón J.J, Flores J. A, Elisa Hernandez E, Corretger J.M and Cano J.F (2013) Subclinical hypothyroidism in the first years of life in patients with Down syndrome </w:t>
      </w:r>
      <w:r w:rsidRPr="00C5375B">
        <w:rPr>
          <w:i/>
        </w:rPr>
        <w:t>Pediatric Research</w:t>
      </w:r>
      <w:r>
        <w:t xml:space="preserve"> Vol. 73, No. 5: 674-678</w:t>
      </w:r>
    </w:p>
    <w:p w14:paraId="1D8B817C" w14:textId="2A5EB5A5" w:rsidR="0052374C" w:rsidRDefault="0052374C" w:rsidP="007E0FFA">
      <w:pPr>
        <w:spacing w:after="240" w:line="240" w:lineRule="auto"/>
      </w:pPr>
      <w:r w:rsidRPr="00934CCF">
        <w:t>De Luca F, Corrias</w:t>
      </w:r>
      <w:r>
        <w:t xml:space="preserve"> A, Salerno M, Wasniewska M, Gastaldi R, Cassio A, Mussa A, Aversa T, Radetti G and Arrigo T (2010) Peculiarities of </w:t>
      </w:r>
      <w:r w:rsidR="00E436DC">
        <w:t>Graves’</w:t>
      </w:r>
      <w:r>
        <w:t xml:space="preserve"> disease in children and adolescents with Down syndrome </w:t>
      </w:r>
      <w:r w:rsidRPr="00051747">
        <w:rPr>
          <w:i/>
        </w:rPr>
        <w:t>European Journal of Endocrinology</w:t>
      </w:r>
      <w:r>
        <w:rPr>
          <w:i/>
        </w:rPr>
        <w:t xml:space="preserve"> </w:t>
      </w:r>
      <w:r>
        <w:t>162: 591-595</w:t>
      </w:r>
    </w:p>
    <w:p w14:paraId="1DEED139" w14:textId="472B8560" w:rsidR="0076400A" w:rsidRDefault="0076400A" w:rsidP="007E0FFA">
      <w:pPr>
        <w:spacing w:after="240" w:line="240" w:lineRule="auto"/>
      </w:pPr>
      <w:r>
        <w:lastRenderedPageBreak/>
        <w:t xml:space="preserve">Down Syndrome Medical Interest Group (2001) </w:t>
      </w:r>
      <w:r w:rsidR="001975E2">
        <w:t>Basic medical surveillance essentials for people with Down’s syndrome. Thyroid disorder.</w:t>
      </w:r>
      <w:r>
        <w:t xml:space="preserve"> </w:t>
      </w:r>
      <w:r w:rsidR="001975E2">
        <w:t>DSMIG UK</w:t>
      </w:r>
    </w:p>
    <w:p w14:paraId="19BC98E8" w14:textId="77777777" w:rsidR="001F7AF8" w:rsidRDefault="003F6E96" w:rsidP="007E0FFA">
      <w:pPr>
        <w:spacing w:after="240" w:line="240" w:lineRule="auto"/>
      </w:pPr>
      <w:r>
        <w:t>Down’s Syndrome Association</w:t>
      </w:r>
      <w:r w:rsidR="00AA0870">
        <w:t xml:space="preserve"> website</w:t>
      </w:r>
    </w:p>
    <w:p w14:paraId="6BA87F07" w14:textId="7342C003" w:rsidR="003F6E96" w:rsidRPr="00051747" w:rsidRDefault="00640638" w:rsidP="007E0FFA">
      <w:pPr>
        <w:spacing w:after="240" w:line="240" w:lineRule="auto"/>
      </w:pPr>
      <w:hyperlink r:id="rId84" w:history="1">
        <w:r w:rsidR="00767054" w:rsidRPr="006E6EE3">
          <w:rPr>
            <w:rStyle w:val="Hyperlink"/>
          </w:rPr>
          <w:t>https://www.downs-syndrome.org.uk/about/general/</w:t>
        </w:r>
      </w:hyperlink>
      <w:r w:rsidR="00767054">
        <w:t xml:space="preserve"> (accessed 20.01.20)</w:t>
      </w:r>
    </w:p>
    <w:p w14:paraId="0B6BE66A" w14:textId="77777777" w:rsidR="0052374C" w:rsidRPr="00374111" w:rsidRDefault="0052374C" w:rsidP="007E0FFA">
      <w:pPr>
        <w:spacing w:after="240" w:line="240" w:lineRule="auto"/>
      </w:pPr>
      <w:r w:rsidRPr="00374111">
        <w:t xml:space="preserve">Erlichman I, Mimouni F.B, Erlichman M, </w:t>
      </w:r>
      <w:r>
        <w:t>and</w:t>
      </w:r>
      <w:r w:rsidRPr="00374111">
        <w:t xml:space="preserve"> Schimmel M.S (2016) Thyroxine-based screening for congenital hypothyroidism in neonates with Down syndrome</w:t>
      </w:r>
      <w:r>
        <w:t xml:space="preserve"> </w:t>
      </w:r>
      <w:r w:rsidRPr="00C5375B">
        <w:rPr>
          <w:i/>
        </w:rPr>
        <w:t>The Journal of Pediatrics</w:t>
      </w:r>
      <w:r w:rsidRPr="00374111">
        <w:t xml:space="preserve"> 173: 165-8</w:t>
      </w:r>
    </w:p>
    <w:p w14:paraId="6CBCB1C7" w14:textId="3DD78520" w:rsidR="0052374C" w:rsidRDefault="0052374C" w:rsidP="007E0FFA">
      <w:pPr>
        <w:spacing w:after="240" w:line="240" w:lineRule="auto"/>
      </w:pPr>
      <w:r>
        <w:t xml:space="preserve">Gibson P, Newton R, Selby K et al (2005) Longitudinal study of thyroid function in Down’s syndrome in the first two decades </w:t>
      </w:r>
      <w:r w:rsidRPr="00C5375B">
        <w:rPr>
          <w:i/>
        </w:rPr>
        <w:t>Archives of Diseases in Childhood</w:t>
      </w:r>
      <w:r>
        <w:t xml:space="preserve"> 90:574-578</w:t>
      </w:r>
    </w:p>
    <w:p w14:paraId="2F3DF45D" w14:textId="31ADA3A5" w:rsidR="0087436B" w:rsidRPr="004917EF" w:rsidRDefault="00640638" w:rsidP="004917EF">
      <w:pPr>
        <w:spacing w:after="240" w:line="240" w:lineRule="auto"/>
      </w:pPr>
      <w:hyperlink r:id="rId85" w:history="1">
        <w:r w:rsidR="0087436B" w:rsidRPr="004917EF">
          <w:t>Goday-Arno A</w:t>
        </w:r>
      </w:hyperlink>
      <w:r w:rsidR="0087436B" w:rsidRPr="004917EF">
        <w:t xml:space="preserve">, </w:t>
      </w:r>
      <w:hyperlink r:id="rId86" w:history="1">
        <w:r w:rsidR="0087436B" w:rsidRPr="004917EF">
          <w:t>Cerda-Esteva M</w:t>
        </w:r>
      </w:hyperlink>
      <w:r w:rsidR="0087436B" w:rsidRPr="004917EF">
        <w:t xml:space="preserve">, </w:t>
      </w:r>
      <w:hyperlink r:id="rId87" w:history="1">
        <w:r w:rsidR="0087436B" w:rsidRPr="004917EF">
          <w:t>Flores-Le-Roux JA</w:t>
        </w:r>
      </w:hyperlink>
      <w:r w:rsidR="0087436B" w:rsidRPr="004917EF">
        <w:t xml:space="preserve"> et al (2008)</w:t>
      </w:r>
      <w:r w:rsidR="00F86423" w:rsidRPr="004917EF">
        <w:t xml:space="preserve"> </w:t>
      </w:r>
      <w:r w:rsidR="0087436B" w:rsidRPr="004917EF">
        <w:t xml:space="preserve">Hyperthyroidism in a population with Down syndrome </w:t>
      </w:r>
      <w:hyperlink r:id="rId88" w:tooltip="Clinical endocrinology." w:history="1">
        <w:r w:rsidR="0087436B" w:rsidRPr="004917EF">
          <w:t>Clin</w:t>
        </w:r>
        <w:r w:rsidR="00F86423" w:rsidRPr="004917EF">
          <w:t>ical</w:t>
        </w:r>
        <w:r w:rsidR="0087436B" w:rsidRPr="004917EF">
          <w:t xml:space="preserve"> Endocrinol</w:t>
        </w:r>
        <w:r w:rsidR="00F86423" w:rsidRPr="004917EF">
          <w:t>ogy</w:t>
        </w:r>
        <w:r w:rsidR="0087436B" w:rsidRPr="004917EF">
          <w:t xml:space="preserve"> (Oxf</w:t>
        </w:r>
        <w:r w:rsidR="00F86423" w:rsidRPr="004917EF">
          <w:t>ord</w:t>
        </w:r>
        <w:r w:rsidR="0087436B" w:rsidRPr="004917EF">
          <w:t xml:space="preserve">) </w:t>
        </w:r>
      </w:hyperlink>
      <w:r w:rsidR="0087436B" w:rsidRPr="004917EF">
        <w:t>71(1):110-114</w:t>
      </w:r>
    </w:p>
    <w:p w14:paraId="101AF6D8" w14:textId="77777777" w:rsidR="006F79C2" w:rsidRDefault="006F79C2" w:rsidP="007E0FFA">
      <w:pPr>
        <w:spacing w:after="240" w:line="240" w:lineRule="auto"/>
      </w:pPr>
    </w:p>
    <w:p w14:paraId="10EEFD5A" w14:textId="6344A8FB" w:rsidR="00813D7F" w:rsidRDefault="00813D7F" w:rsidP="007E0FFA">
      <w:pPr>
        <w:spacing w:after="240" w:line="240" w:lineRule="auto"/>
      </w:pPr>
      <w:r>
        <w:t xml:space="preserve">Guyatt G, Oxman A, Akl E, Kunz R, Vist G, Brozek J, Norris S et al (2011) GRADE guidelines: Introduction – GRADE evidence profiles and summary of findings tables </w:t>
      </w:r>
      <w:r w:rsidRPr="00813D7F">
        <w:rPr>
          <w:i/>
          <w:iCs/>
        </w:rPr>
        <w:t>Journal of Clinical Epidemiology</w:t>
      </w:r>
      <w:r>
        <w:t xml:space="preserve"> 64: 383-394</w:t>
      </w:r>
    </w:p>
    <w:p w14:paraId="106C56F5" w14:textId="77777777" w:rsidR="0052374C" w:rsidRDefault="0052374C" w:rsidP="007E0FFA">
      <w:pPr>
        <w:spacing w:after="240" w:line="240" w:lineRule="auto"/>
      </w:pPr>
      <w:r w:rsidRPr="000A1A8B">
        <w:t>Iughetti</w:t>
      </w:r>
      <w:r>
        <w:t xml:space="preserve"> L</w:t>
      </w:r>
      <w:r w:rsidRPr="000A1A8B">
        <w:t>, Predieria</w:t>
      </w:r>
      <w:r>
        <w:t xml:space="preserve"> B</w:t>
      </w:r>
      <w:r w:rsidRPr="000A1A8B">
        <w:t>, Bruzzia</w:t>
      </w:r>
      <w:r>
        <w:t xml:space="preserve"> P</w:t>
      </w:r>
      <w:r w:rsidRPr="000A1A8B">
        <w:t>, Predieria</w:t>
      </w:r>
      <w:r>
        <w:t xml:space="preserve"> F</w:t>
      </w:r>
      <w:r w:rsidRPr="000A1A8B">
        <w:t>, Vellania</w:t>
      </w:r>
      <w:r>
        <w:t xml:space="preserve"> G</w:t>
      </w:r>
      <w:r w:rsidRPr="000A1A8B">
        <w:t>, Madeoa</w:t>
      </w:r>
      <w:r>
        <w:t xml:space="preserve"> S M</w:t>
      </w:r>
      <w:r w:rsidRPr="000A1A8B">
        <w:t>, Garavellib</w:t>
      </w:r>
      <w:r>
        <w:t xml:space="preserve"> L</w:t>
      </w:r>
      <w:r w:rsidRPr="000A1A8B">
        <w:t>, Biagionic</w:t>
      </w:r>
      <w:r>
        <w:t xml:space="preserve"> O</w:t>
      </w:r>
      <w:r w:rsidRPr="000A1A8B">
        <w:t>, Bedognid</w:t>
      </w:r>
      <w:r>
        <w:t xml:space="preserve"> G and </w:t>
      </w:r>
      <w:r w:rsidRPr="000A1A8B">
        <w:t>Bozzolae</w:t>
      </w:r>
      <w:r>
        <w:t xml:space="preserve"> M (2014) </w:t>
      </w:r>
      <w:r w:rsidRPr="000A1A8B">
        <w:t>Ten-year longitudinal study of thyroid function in children with Down’s syndrome</w:t>
      </w:r>
    </w:p>
    <w:p w14:paraId="5C08EC1B" w14:textId="77777777" w:rsidR="0052374C" w:rsidRDefault="0052374C" w:rsidP="007E0FFA">
      <w:pPr>
        <w:spacing w:after="240" w:line="240" w:lineRule="auto"/>
      </w:pPr>
      <w:r>
        <w:t xml:space="preserve">Ivarsson S-A, Ericsson U-B, Gustafsson J, Forslund M, Vegfors P and Anneren G (1997) The impact of thyroid immunity in children and adolescents with Down syndrome </w:t>
      </w:r>
      <w:r w:rsidRPr="005877E1">
        <w:rPr>
          <w:i/>
        </w:rPr>
        <w:t>Acta Paediatricia</w:t>
      </w:r>
      <w:r>
        <w:rPr>
          <w:i/>
        </w:rPr>
        <w:t xml:space="preserve"> </w:t>
      </w:r>
      <w:r>
        <w:t>86: 1065-1067</w:t>
      </w:r>
    </w:p>
    <w:p w14:paraId="601C881F" w14:textId="4F5366B8" w:rsidR="0052374C" w:rsidRDefault="0052374C" w:rsidP="007E0FFA">
      <w:pPr>
        <w:spacing w:after="240" w:line="240" w:lineRule="auto"/>
      </w:pPr>
      <w:r w:rsidRPr="00934CCF">
        <w:t xml:space="preserve">Karlsson B, Gustafsson J, Hedov G, Ivarsson S-A and Anneren G (1998) Thyroid dysfunction in Down’s syndrome: relation to age and thyroid autoimmunity </w:t>
      </w:r>
      <w:r w:rsidRPr="00934CCF">
        <w:rPr>
          <w:i/>
        </w:rPr>
        <w:t xml:space="preserve">Archives Diseases in Childhood </w:t>
      </w:r>
      <w:r w:rsidRPr="00934CCF">
        <w:t>79: 242-245</w:t>
      </w:r>
    </w:p>
    <w:p w14:paraId="2621AB71" w14:textId="55DDF1B1" w:rsidR="003D566C" w:rsidRPr="004970BF" w:rsidRDefault="003D566C" w:rsidP="004970BF">
      <w:pPr>
        <w:spacing w:after="240" w:line="240" w:lineRule="auto"/>
      </w:pPr>
      <w:r w:rsidRPr="004970BF">
        <w:t>King</w:t>
      </w:r>
      <w:r w:rsidR="003B1EB4">
        <w:t xml:space="preserve"> K</w:t>
      </w:r>
      <w:r w:rsidRPr="004970BF">
        <w:t>, O’Gorman</w:t>
      </w:r>
      <w:r w:rsidR="0009784A">
        <w:t xml:space="preserve"> C </w:t>
      </w:r>
      <w:r w:rsidRPr="004970BF">
        <w:t>and Gallagher</w:t>
      </w:r>
      <w:r w:rsidR="00A225E1">
        <w:t xml:space="preserve"> S</w:t>
      </w:r>
      <w:r w:rsidR="006F79C2" w:rsidRPr="004970BF">
        <w:t xml:space="preserve"> (2014)</w:t>
      </w:r>
      <w:r w:rsidRPr="004970BF">
        <w:t xml:space="preserve"> Thyroid dysfunction in children with Down Syndrome: a literature review </w:t>
      </w:r>
      <w:r w:rsidRPr="004970BF">
        <w:rPr>
          <w:i/>
          <w:iCs/>
        </w:rPr>
        <w:t>Irish Journal of Medical Science</w:t>
      </w:r>
      <w:r w:rsidRPr="004970BF">
        <w:t xml:space="preserve"> 183: 1-6</w:t>
      </w:r>
    </w:p>
    <w:p w14:paraId="09C6AE98" w14:textId="77777777" w:rsidR="0052374C" w:rsidRPr="00877E37" w:rsidRDefault="0052374C" w:rsidP="007E0FFA">
      <w:pPr>
        <w:spacing w:after="240" w:line="240" w:lineRule="auto"/>
      </w:pPr>
      <w:r w:rsidRPr="00934CCF">
        <w:t>McGowan S, Jones J, Brown A, Reynolds L, Leyland K, Charleton P, Rahim M, Mansor M, Ritha S, Donaldson M on behalf of the Scottish Down Syndrome Thyroid Screening Group</w:t>
      </w:r>
      <w:r>
        <w:t xml:space="preserve"> (2011) Capillary TSH screening programme for Down’s syndrome in Scotland, 1997-2009 </w:t>
      </w:r>
      <w:r w:rsidRPr="00877E37">
        <w:rPr>
          <w:i/>
        </w:rPr>
        <w:t>Archives Diseases in Childhood</w:t>
      </w:r>
      <w:r>
        <w:rPr>
          <w:i/>
        </w:rPr>
        <w:t xml:space="preserve"> </w:t>
      </w:r>
      <w:r>
        <w:t>96: 1113-1117</w:t>
      </w:r>
    </w:p>
    <w:p w14:paraId="67455DB9" w14:textId="77777777" w:rsidR="0052374C" w:rsidRDefault="0052374C" w:rsidP="007E0FFA">
      <w:pPr>
        <w:spacing w:after="240" w:line="240" w:lineRule="auto"/>
      </w:pPr>
      <w:r>
        <w:t xml:space="preserve">McGowan S, Jones J, McMillan D, McLaughlin K, Smith S, Leyland K, Charleton P and Donaldson M (2015) Screening for hypothyroidism in Down syndrome using the capillary thyroid stimulating hormone method </w:t>
      </w:r>
      <w:r w:rsidRPr="00C5375B">
        <w:rPr>
          <w:i/>
        </w:rPr>
        <w:t>The Journal of Pediatrics</w:t>
      </w:r>
      <w:r>
        <w:t xml:space="preserve"> 166: 1013-1017</w:t>
      </w:r>
    </w:p>
    <w:p w14:paraId="312C76F3" w14:textId="77777777" w:rsidR="0052374C" w:rsidRDefault="0052374C" w:rsidP="007E0FFA">
      <w:pPr>
        <w:spacing w:after="240" w:line="240" w:lineRule="auto"/>
      </w:pPr>
      <w:r w:rsidRPr="00E82611">
        <w:lastRenderedPageBreak/>
        <w:t>Murphy</w:t>
      </w:r>
      <w:r>
        <w:t xml:space="preserve"> J, Philip M,Macken J, Roche E, Mayne P, O’Regan M and Hoey H (2008) Thyroid dysfunction in Down’s syndrome and screening for hypothyroidism in children and adolescents using capillary TSH measurement </w:t>
      </w:r>
      <w:r w:rsidRPr="00E82611">
        <w:rPr>
          <w:i/>
          <w:iCs/>
        </w:rPr>
        <w:t>Journal of Pediatric Endocrinology and Metabolism</w:t>
      </w:r>
      <w:r>
        <w:t xml:space="preserve"> 21: 155-163</w:t>
      </w:r>
    </w:p>
    <w:p w14:paraId="428C07CC" w14:textId="77777777" w:rsidR="0052374C" w:rsidRDefault="0052374C" w:rsidP="007E0FFA">
      <w:pPr>
        <w:spacing w:after="240" w:line="240" w:lineRule="auto"/>
      </w:pPr>
      <w:r>
        <w:t>Myrelid</w:t>
      </w:r>
      <w:r w:rsidRPr="00CF32E2">
        <w:t xml:space="preserve"> A,</w:t>
      </w:r>
      <w:r>
        <w:t xml:space="preserve"> </w:t>
      </w:r>
      <w:r w:rsidRPr="00CF32E2">
        <w:t>Jonsson</w:t>
      </w:r>
      <w:r>
        <w:t xml:space="preserve"> B</w:t>
      </w:r>
      <w:r w:rsidRPr="00CF32E2">
        <w:t>,</w:t>
      </w:r>
      <w:r>
        <w:t xml:space="preserve"> </w:t>
      </w:r>
      <w:r w:rsidRPr="00CF32E2">
        <w:t>Guthenberg</w:t>
      </w:r>
      <w:r>
        <w:t xml:space="preserve"> C</w:t>
      </w:r>
      <w:r w:rsidRPr="00CF32E2">
        <w:t>,</w:t>
      </w:r>
      <w:r>
        <w:t xml:space="preserve"> </w:t>
      </w:r>
      <w:r w:rsidRPr="00CF32E2">
        <w:t>U</w:t>
      </w:r>
      <w:r>
        <w:t xml:space="preserve"> </w:t>
      </w:r>
      <w:r w:rsidRPr="00CF32E2">
        <w:t>von</w:t>
      </w:r>
      <w:r>
        <w:t xml:space="preserve"> </w:t>
      </w:r>
      <w:r w:rsidRPr="00CF32E2">
        <w:t>Dobeln,</w:t>
      </w:r>
      <w:r>
        <w:t xml:space="preserve"> </w:t>
      </w:r>
      <w:r w:rsidRPr="00CF32E2">
        <w:t>Anneren</w:t>
      </w:r>
      <w:r>
        <w:t xml:space="preserve"> G</w:t>
      </w:r>
      <w:r w:rsidRPr="00CF32E2">
        <w:t>,</w:t>
      </w:r>
      <w:r>
        <w:t xml:space="preserve"> </w:t>
      </w:r>
      <w:r w:rsidRPr="00CF32E2">
        <w:t>Gustafsson</w:t>
      </w:r>
      <w:r>
        <w:t xml:space="preserve"> J (2009) </w:t>
      </w:r>
      <w:r w:rsidRPr="00CF32E2">
        <w:t>Increased neonatal thyrotropin in Down syndrome</w:t>
      </w:r>
      <w:r>
        <w:t xml:space="preserve"> </w:t>
      </w:r>
      <w:r w:rsidRPr="00C5375B">
        <w:rPr>
          <w:i/>
        </w:rPr>
        <w:t>Acta Pædiatrica</w:t>
      </w:r>
      <w:r>
        <w:t xml:space="preserve"> pp. 1010-1013</w:t>
      </w:r>
    </w:p>
    <w:p w14:paraId="477C885C" w14:textId="77777777" w:rsidR="0052374C" w:rsidRDefault="0052374C" w:rsidP="007E0FFA">
      <w:pPr>
        <w:spacing w:after="240" w:line="240" w:lineRule="auto"/>
      </w:pPr>
      <w:r>
        <w:t xml:space="preserve">Noble S, Leyland K, Findlay C, Clark C, Redfern J, Mackenzie J, Girdwood R and Donaldson M (2000) School based screening for hypothyroidism in Down’s syndrome by dried blood spot TSH measurement </w:t>
      </w:r>
      <w:r w:rsidRPr="00C5375B">
        <w:rPr>
          <w:i/>
        </w:rPr>
        <w:t>Archives Diseases in Childhood</w:t>
      </w:r>
      <w:r>
        <w:rPr>
          <w:i/>
        </w:rPr>
        <w:t xml:space="preserve"> </w:t>
      </w:r>
      <w:r>
        <w:t>82: 27-31</w:t>
      </w:r>
    </w:p>
    <w:p w14:paraId="735281EB" w14:textId="164F37F0" w:rsidR="0052374C" w:rsidRDefault="0052374C" w:rsidP="007E0FFA">
      <w:pPr>
        <w:spacing w:after="240" w:line="240" w:lineRule="auto"/>
      </w:pPr>
      <w:r w:rsidRPr="00934CCF">
        <w:t xml:space="preserve">Pierce M, LaFranchi S and Pinter J (2017) Characterization of thyroid abnormalities in a large cohort of children with Down syndrome </w:t>
      </w:r>
      <w:r w:rsidRPr="00934CCF">
        <w:rPr>
          <w:i/>
        </w:rPr>
        <w:t xml:space="preserve">Hormone Research in Pediatrics </w:t>
      </w:r>
      <w:r w:rsidRPr="00934CCF">
        <w:t>87: 170-178</w:t>
      </w:r>
    </w:p>
    <w:p w14:paraId="7821A79C" w14:textId="3CE75CF6" w:rsidR="0076400A" w:rsidRPr="00934CCF" w:rsidRDefault="0076400A" w:rsidP="007E0FFA">
      <w:pPr>
        <w:spacing w:after="240" w:line="240" w:lineRule="auto"/>
      </w:pPr>
      <w:r>
        <w:t xml:space="preserve">Pokrovska T, Jones J, Gufta Shaikh A, Smight S and Donaldson M (2016) How well does the capillary thyroid-stimulating hormone test for </w:t>
      </w:r>
      <w:r w:rsidR="003F522B">
        <w:t>newborn</w:t>
      </w:r>
      <w:r>
        <w:t xml:space="preserve"> thyroid screening predict the venous free thyroxine level? </w:t>
      </w:r>
      <w:r w:rsidRPr="0076400A">
        <w:rPr>
          <w:i/>
          <w:iCs/>
        </w:rPr>
        <w:t>Archives of Diseases in Childhood</w:t>
      </w:r>
      <w:r>
        <w:t xml:space="preserve"> 101: 539-545</w:t>
      </w:r>
    </w:p>
    <w:p w14:paraId="58AF9352" w14:textId="77777777" w:rsidR="0052374C" w:rsidRPr="00934CCF" w:rsidRDefault="0052374C" w:rsidP="007E0FFA">
      <w:pPr>
        <w:spacing w:after="240" w:line="240" w:lineRule="auto"/>
      </w:pPr>
      <w:r w:rsidRPr="00934CCF">
        <w:t xml:space="preserve">Popova G, Paterson W, Brown A and Donaldson M (2008) Hashimoto’s thyroiditis in Down’s syndrome: clinical presentation and evolution </w:t>
      </w:r>
      <w:r w:rsidRPr="00934CCF">
        <w:rPr>
          <w:i/>
        </w:rPr>
        <w:t xml:space="preserve">Hormone Research </w:t>
      </w:r>
      <w:r w:rsidRPr="00934CCF">
        <w:t>70: 278-284</w:t>
      </w:r>
    </w:p>
    <w:p w14:paraId="1CE2B3C6" w14:textId="77777777" w:rsidR="0052374C" w:rsidRPr="00934CCF" w:rsidRDefault="0052374C" w:rsidP="007E0FFA">
      <w:pPr>
        <w:spacing w:after="240" w:line="240" w:lineRule="auto"/>
      </w:pPr>
      <w:r w:rsidRPr="00934CCF">
        <w:t xml:space="preserve">Purdy, I.B, Singh N, Brown W.L, Vangala S, &amp; Devaskar U.P (2014) Revisiting early hypothyroidism screening in infants with Down syndrome. </w:t>
      </w:r>
      <w:r w:rsidRPr="00934CCF">
        <w:rPr>
          <w:i/>
        </w:rPr>
        <w:t>Journal of Perinatology</w:t>
      </w:r>
      <w:r w:rsidRPr="00934CCF">
        <w:t xml:space="preserve"> 34: 936-940</w:t>
      </w:r>
    </w:p>
    <w:p w14:paraId="6094A95A" w14:textId="77777777" w:rsidR="0052374C" w:rsidRPr="00934CCF" w:rsidRDefault="0052374C" w:rsidP="007E0FFA">
      <w:pPr>
        <w:spacing w:after="240" w:line="240" w:lineRule="auto"/>
      </w:pPr>
      <w:r w:rsidRPr="00934CCF">
        <w:t xml:space="preserve">Sankar H, Anjukrishna K and Riaz I (2018) Thyroid stimulating hormone level at diagnosis as a predictor of persistent subclinical hypothyroidism in children with Down syndrome </w:t>
      </w:r>
      <w:r w:rsidRPr="00934CCF">
        <w:rPr>
          <w:i/>
        </w:rPr>
        <w:t>Indian Pediatrics</w:t>
      </w:r>
      <w:r w:rsidRPr="00934CCF">
        <w:t xml:space="preserve"> 55: 576-579</w:t>
      </w:r>
    </w:p>
    <w:p w14:paraId="0B0250C7" w14:textId="77777777" w:rsidR="0052374C" w:rsidRPr="00934CCF" w:rsidRDefault="0052374C" w:rsidP="007E0FFA">
      <w:pPr>
        <w:spacing w:after="240" w:line="240" w:lineRule="auto"/>
      </w:pPr>
      <w:r w:rsidRPr="00934CCF">
        <w:t xml:space="preserve">Schmitt-Lobe M, Scheidemantel A, Correa Nepomuceno M, Fogaca H (2018) thyroid disease in children and adolescents with Down syndrome – 16 years of follow up in a single service </w:t>
      </w:r>
      <w:r w:rsidRPr="00934CCF">
        <w:rPr>
          <w:i/>
        </w:rPr>
        <w:t>57</w:t>
      </w:r>
      <w:r w:rsidRPr="00934CCF">
        <w:rPr>
          <w:i/>
          <w:vertAlign w:val="superscript"/>
        </w:rPr>
        <w:t>th</w:t>
      </w:r>
      <w:r w:rsidRPr="00934CCF">
        <w:rPr>
          <w:i/>
        </w:rPr>
        <w:t xml:space="preserve"> ESPE 2018 Meeting Athens, Greece</w:t>
      </w:r>
      <w:r w:rsidRPr="00934CCF">
        <w:t xml:space="preserve"> (conference poster)</w:t>
      </w:r>
    </w:p>
    <w:p w14:paraId="55214262" w14:textId="77777777" w:rsidR="0052374C" w:rsidRPr="00934CCF" w:rsidRDefault="0052374C" w:rsidP="007E0FFA">
      <w:pPr>
        <w:spacing w:after="240" w:line="240" w:lineRule="auto"/>
      </w:pPr>
      <w:r w:rsidRPr="00934CCF">
        <w:t xml:space="preserve">Selikowitz M (1993) A five-year longitudinal study of thyroid function in children with Down syndrome </w:t>
      </w:r>
      <w:r w:rsidRPr="00934CCF">
        <w:rPr>
          <w:i/>
        </w:rPr>
        <w:t>Developmental Medicine and Child</w:t>
      </w:r>
      <w:r w:rsidRPr="00934CCF">
        <w:t xml:space="preserve"> </w:t>
      </w:r>
      <w:r w:rsidRPr="00934CCF">
        <w:rPr>
          <w:i/>
        </w:rPr>
        <w:t>Neurology</w:t>
      </w:r>
      <w:r w:rsidRPr="00934CCF">
        <w:t xml:space="preserve"> 35: 396-401</w:t>
      </w:r>
    </w:p>
    <w:p w14:paraId="2C59E296" w14:textId="54C2ED55" w:rsidR="0052374C" w:rsidRDefault="0052374C" w:rsidP="007E0FFA">
      <w:pPr>
        <w:spacing w:after="240" w:line="240" w:lineRule="auto"/>
      </w:pPr>
      <w:r w:rsidRPr="00934CCF">
        <w:t xml:space="preserve">Tenenbaum A, Lebel E, Malkiel S, Kastiel Y, Abulibdeh A and Haim Zangen D (2012) Euthyroid submedian free T4 and subclinical hypothyroidism may have a detrimental effect in Down syndrome </w:t>
      </w:r>
      <w:r w:rsidRPr="00934CCF">
        <w:rPr>
          <w:i/>
        </w:rPr>
        <w:t xml:space="preserve">Hormone Research in Paediatrics </w:t>
      </w:r>
      <w:r w:rsidRPr="00934CCF">
        <w:t>78: 113-118</w:t>
      </w:r>
    </w:p>
    <w:p w14:paraId="5517AE5E" w14:textId="61B61DA0" w:rsidR="008F106C" w:rsidRDefault="008F106C" w:rsidP="007E0FFA">
      <w:pPr>
        <w:spacing w:after="240" w:line="240" w:lineRule="auto"/>
      </w:pPr>
      <w:r>
        <w:t xml:space="preserve">Van Cleve S and Cohen W (2006) Part 1: Clinical practice guidelines for children with Down syndrome from birth to 12 years </w:t>
      </w:r>
      <w:r w:rsidRPr="008F106C">
        <w:rPr>
          <w:i/>
          <w:iCs/>
        </w:rPr>
        <w:t>Journal of Pediatric Health Care</w:t>
      </w:r>
      <w:r>
        <w:t xml:space="preserve"> 20(1): 47-54</w:t>
      </w:r>
    </w:p>
    <w:p w14:paraId="4855D05D" w14:textId="21A6EA00" w:rsidR="008F106C" w:rsidRDefault="008F106C" w:rsidP="008F106C">
      <w:pPr>
        <w:spacing w:after="240" w:line="240" w:lineRule="auto"/>
      </w:pPr>
      <w:r>
        <w:t xml:space="preserve">Van Cleve S and Cohen W (2006) Part 2: Clinical practice guidelines for adolescents and young adults with Down syndrome: 12 – 21 years </w:t>
      </w:r>
      <w:r w:rsidRPr="008F106C">
        <w:rPr>
          <w:i/>
          <w:iCs/>
        </w:rPr>
        <w:t>Journal of Pediatric Health Care</w:t>
      </w:r>
      <w:r>
        <w:t xml:space="preserve"> 20: 198-205</w:t>
      </w:r>
    </w:p>
    <w:p w14:paraId="01EA8385" w14:textId="77777777" w:rsidR="0052374C" w:rsidRDefault="0052374C" w:rsidP="007E0FFA">
      <w:pPr>
        <w:spacing w:after="240" w:line="240" w:lineRule="auto"/>
      </w:pPr>
      <w:r w:rsidRPr="00934CCF">
        <w:lastRenderedPageBreak/>
        <w:t>van Trotsenburg A, Kempers M, Endert E, Tijssen</w:t>
      </w:r>
      <w:r>
        <w:t xml:space="preserve"> J, de Vijlder J and Vulsma T (2006) Trisomy 21 causes persistent congenital hypothyroidism presumably of thyroidal origin </w:t>
      </w:r>
      <w:r w:rsidRPr="00A74101">
        <w:rPr>
          <w:i/>
        </w:rPr>
        <w:t>Thyroid</w:t>
      </w:r>
      <w:r>
        <w:rPr>
          <w:i/>
        </w:rPr>
        <w:t xml:space="preserve"> </w:t>
      </w:r>
      <w:r>
        <w:t>16(7): 671-680</w:t>
      </w:r>
    </w:p>
    <w:p w14:paraId="2F814CE3" w14:textId="741BD1BF" w:rsidR="0052374C" w:rsidRDefault="0052374C" w:rsidP="007E0FFA">
      <w:pPr>
        <w:spacing w:after="240" w:line="240" w:lineRule="auto"/>
      </w:pPr>
      <w:r w:rsidRPr="000E3849">
        <w:t>Zori</w:t>
      </w:r>
      <w:r>
        <w:t xml:space="preserve"> R, Schatz D, Ostrer H, Williams C, Spillar R and Riley W (1990) Relationship of autoimmunity to thyroid dysfunction in children and adults with Down syndrome </w:t>
      </w:r>
      <w:r w:rsidRPr="00E82611">
        <w:rPr>
          <w:i/>
          <w:iCs/>
        </w:rPr>
        <w:t>American Journal of Medical Genetics Supplement</w:t>
      </w:r>
      <w:r>
        <w:t xml:space="preserve"> 7: 238-241</w:t>
      </w:r>
    </w:p>
    <w:p w14:paraId="6A4A74C2" w14:textId="456E37BA" w:rsidR="00562686" w:rsidRDefault="00562686" w:rsidP="007E0FFA">
      <w:pPr>
        <w:spacing w:after="240" w:line="240" w:lineRule="auto"/>
      </w:pPr>
    </w:p>
    <w:sectPr w:rsidR="00562686" w:rsidSect="006074D3">
      <w:footerReference w:type="default" r:id="rId89"/>
      <w:pgSz w:w="11906" w:h="16838"/>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592748" w14:textId="77777777" w:rsidR="00640638" w:rsidRDefault="00640638" w:rsidP="00E05251">
      <w:pPr>
        <w:spacing w:after="0" w:line="240" w:lineRule="auto"/>
      </w:pPr>
      <w:r>
        <w:separator/>
      </w:r>
    </w:p>
  </w:endnote>
  <w:endnote w:type="continuationSeparator" w:id="0">
    <w:p w14:paraId="5432C260" w14:textId="77777777" w:rsidR="00640638" w:rsidRDefault="00640638" w:rsidP="00E05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Calibri"/>
    <w:charset w:val="00"/>
    <w:family w:val="swiss"/>
    <w:pitch w:val="variable"/>
    <w:sig w:usb0="00000001" w:usb1="4000A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Gotham Book">
    <w:altName w:val="Arial"/>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B448C" w14:textId="50B795CC" w:rsidR="00640638" w:rsidRDefault="00640638">
    <w:pPr>
      <w:pStyle w:val="Footer"/>
      <w:pBdr>
        <w:top w:val="single" w:sz="4" w:space="8" w:color="549E39"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56</w:t>
    </w:r>
    <w:r>
      <w:rPr>
        <w:noProof/>
        <w:color w:val="404040" w:themeColor="text1" w:themeTint="BF"/>
      </w:rPr>
      <w:fldChar w:fldCharType="end"/>
    </w:r>
  </w:p>
  <w:p w14:paraId="38A0126E" w14:textId="48428242" w:rsidR="00640638" w:rsidRDefault="00640638">
    <w:pPr>
      <w:pStyle w:val="Footer"/>
    </w:pPr>
    <w:r>
      <w:rPr>
        <w:lang w:val="en-US"/>
      </w:rPr>
      <w:t xml:space="preserve"> </w:t>
    </w:r>
    <w:r>
      <w:rPr>
        <w:rFonts w:cstheme="minorHAnsi"/>
        <w:lang w:val="en-US"/>
      </w:rPr>
      <w:t>©</w:t>
    </w:r>
    <w:r>
      <w:rPr>
        <w:lang w:val="en-US"/>
      </w:rPr>
      <w:t>DSMIG Thyroid disorder in children and young people with Down syndrome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7EB29D" w14:textId="77777777" w:rsidR="00640638" w:rsidRDefault="00640638" w:rsidP="00E05251">
      <w:pPr>
        <w:spacing w:after="0" w:line="240" w:lineRule="auto"/>
      </w:pPr>
      <w:r>
        <w:separator/>
      </w:r>
    </w:p>
  </w:footnote>
  <w:footnote w:type="continuationSeparator" w:id="0">
    <w:p w14:paraId="21DADD82" w14:textId="77777777" w:rsidR="00640638" w:rsidRDefault="00640638" w:rsidP="00E052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74A66"/>
    <w:multiLevelType w:val="hybridMultilevel"/>
    <w:tmpl w:val="468E1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D1F74"/>
    <w:multiLevelType w:val="multilevel"/>
    <w:tmpl w:val="C966CAF2"/>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9D1F3E"/>
    <w:multiLevelType w:val="hybridMultilevel"/>
    <w:tmpl w:val="0874BF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E61118"/>
    <w:multiLevelType w:val="multilevel"/>
    <w:tmpl w:val="567EB68E"/>
    <w:lvl w:ilvl="0">
      <w:start w:val="1"/>
      <w:numFmt w:val="decimal"/>
      <w:lvlText w:val="%1."/>
      <w:lvlJc w:val="left"/>
      <w:pPr>
        <w:ind w:left="630" w:hanging="360"/>
      </w:pPr>
      <w:rPr>
        <w:rFonts w:hint="default"/>
        <w:lang w:val="en-GB"/>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6DB730C"/>
    <w:multiLevelType w:val="multilevel"/>
    <w:tmpl w:val="C9F8E26E"/>
    <w:lvl w:ilvl="0">
      <w:start w:val="2"/>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78749CF"/>
    <w:multiLevelType w:val="hybridMultilevel"/>
    <w:tmpl w:val="EB0CF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B361E"/>
    <w:multiLevelType w:val="hybridMultilevel"/>
    <w:tmpl w:val="C0364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0C587A"/>
    <w:multiLevelType w:val="multilevel"/>
    <w:tmpl w:val="0D8E568A"/>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AA0333"/>
    <w:multiLevelType w:val="hybridMultilevel"/>
    <w:tmpl w:val="F6A0F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2E0E95"/>
    <w:multiLevelType w:val="hybridMultilevel"/>
    <w:tmpl w:val="C8784E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2F080B"/>
    <w:multiLevelType w:val="multilevel"/>
    <w:tmpl w:val="DC820390"/>
    <w:lvl w:ilvl="0">
      <w:start w:val="1"/>
      <w:numFmt w:val="decimal"/>
      <w:lvlText w:val="%1."/>
      <w:lvlJc w:val="left"/>
      <w:pPr>
        <w:ind w:left="720" w:hanging="360"/>
      </w:pPr>
    </w:lvl>
    <w:lvl w:ilvl="1">
      <w:start w:val="5"/>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5BC55D2"/>
    <w:multiLevelType w:val="hybridMultilevel"/>
    <w:tmpl w:val="362CB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FC5CC2"/>
    <w:multiLevelType w:val="hybridMultilevel"/>
    <w:tmpl w:val="321CA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240560"/>
    <w:multiLevelType w:val="hybridMultilevel"/>
    <w:tmpl w:val="BBC6254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3A45C8"/>
    <w:multiLevelType w:val="hybridMultilevel"/>
    <w:tmpl w:val="729AF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8978AC"/>
    <w:multiLevelType w:val="hybridMultilevel"/>
    <w:tmpl w:val="546C0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751284"/>
    <w:multiLevelType w:val="hybridMultilevel"/>
    <w:tmpl w:val="FAAE96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AA7705"/>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C17222"/>
    <w:multiLevelType w:val="hybridMultilevel"/>
    <w:tmpl w:val="C41CF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D8020E"/>
    <w:multiLevelType w:val="multilevel"/>
    <w:tmpl w:val="3640B42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99E2257"/>
    <w:multiLevelType w:val="multilevel"/>
    <w:tmpl w:val="3C528702"/>
    <w:lvl w:ilvl="0">
      <w:start w:val="1"/>
      <w:numFmt w:val="decimal"/>
      <w:lvlText w:val="%1."/>
      <w:lvlJc w:val="left"/>
      <w:pPr>
        <w:ind w:left="63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3FBB288F"/>
    <w:multiLevelType w:val="hybridMultilevel"/>
    <w:tmpl w:val="5882D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AB2025"/>
    <w:multiLevelType w:val="hybridMultilevel"/>
    <w:tmpl w:val="BA68D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AB7C53"/>
    <w:multiLevelType w:val="multilevel"/>
    <w:tmpl w:val="BCD23852"/>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CED2D36"/>
    <w:multiLevelType w:val="hybridMultilevel"/>
    <w:tmpl w:val="CED8F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AC6830"/>
    <w:multiLevelType w:val="hybridMultilevel"/>
    <w:tmpl w:val="5DD4F256"/>
    <w:lvl w:ilvl="0" w:tplc="9760A756">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5BF2B02"/>
    <w:multiLevelType w:val="hybridMultilevel"/>
    <w:tmpl w:val="709A4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906FF0"/>
    <w:multiLevelType w:val="hybridMultilevel"/>
    <w:tmpl w:val="45227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98634D"/>
    <w:multiLevelType w:val="multilevel"/>
    <w:tmpl w:val="99E0A9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6ED359A8"/>
    <w:multiLevelType w:val="hybridMultilevel"/>
    <w:tmpl w:val="F85A4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0B695B"/>
    <w:multiLevelType w:val="multilevel"/>
    <w:tmpl w:val="3C42042A"/>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76A200C7"/>
    <w:multiLevelType w:val="multilevel"/>
    <w:tmpl w:val="FD32073C"/>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8076853"/>
    <w:multiLevelType w:val="hybridMultilevel"/>
    <w:tmpl w:val="51CA47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B4B41E9"/>
    <w:multiLevelType w:val="multilevel"/>
    <w:tmpl w:val="7EFA99E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0"/>
  </w:num>
  <w:num w:numId="2">
    <w:abstractNumId w:val="12"/>
  </w:num>
  <w:num w:numId="3">
    <w:abstractNumId w:val="18"/>
  </w:num>
  <w:num w:numId="4">
    <w:abstractNumId w:val="29"/>
  </w:num>
  <w:num w:numId="5">
    <w:abstractNumId w:val="11"/>
  </w:num>
  <w:num w:numId="6">
    <w:abstractNumId w:val="20"/>
  </w:num>
  <w:num w:numId="7">
    <w:abstractNumId w:val="5"/>
  </w:num>
  <w:num w:numId="8">
    <w:abstractNumId w:val="24"/>
  </w:num>
  <w:num w:numId="9">
    <w:abstractNumId w:val="2"/>
  </w:num>
  <w:num w:numId="10">
    <w:abstractNumId w:val="0"/>
  </w:num>
  <w:num w:numId="11">
    <w:abstractNumId w:val="16"/>
  </w:num>
  <w:num w:numId="12">
    <w:abstractNumId w:val="26"/>
  </w:num>
  <w:num w:numId="13">
    <w:abstractNumId w:val="22"/>
  </w:num>
  <w:num w:numId="14">
    <w:abstractNumId w:val="14"/>
  </w:num>
  <w:num w:numId="15">
    <w:abstractNumId w:val="3"/>
  </w:num>
  <w:num w:numId="16">
    <w:abstractNumId w:val="1"/>
  </w:num>
  <w:num w:numId="17">
    <w:abstractNumId w:val="33"/>
  </w:num>
  <w:num w:numId="18">
    <w:abstractNumId w:val="21"/>
  </w:num>
  <w:num w:numId="19">
    <w:abstractNumId w:val="8"/>
  </w:num>
  <w:num w:numId="20">
    <w:abstractNumId w:val="13"/>
  </w:num>
  <w:num w:numId="21">
    <w:abstractNumId w:val="15"/>
  </w:num>
  <w:num w:numId="22">
    <w:abstractNumId w:val="17"/>
  </w:num>
  <w:num w:numId="23">
    <w:abstractNumId w:val="19"/>
  </w:num>
  <w:num w:numId="24">
    <w:abstractNumId w:val="6"/>
  </w:num>
  <w:num w:numId="25">
    <w:abstractNumId w:val="10"/>
  </w:num>
  <w:num w:numId="26">
    <w:abstractNumId w:val="28"/>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9"/>
  </w:num>
  <w:num w:numId="35">
    <w:abstractNumId w:val="25"/>
  </w:num>
  <w:num w:numId="36">
    <w:abstractNumId w:val="32"/>
  </w:num>
  <w:num w:numId="37">
    <w:abstractNumId w:val="31"/>
  </w:num>
  <w:num w:numId="38">
    <w:abstractNumId w:val="7"/>
  </w:num>
  <w:num w:numId="39">
    <w:abstractNumId w:val="23"/>
  </w:num>
  <w:num w:numId="40">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4D3"/>
    <w:rsid w:val="00001AA0"/>
    <w:rsid w:val="00001DA5"/>
    <w:rsid w:val="00001E71"/>
    <w:rsid w:val="00003004"/>
    <w:rsid w:val="000030EF"/>
    <w:rsid w:val="0000357C"/>
    <w:rsid w:val="00003EC4"/>
    <w:rsid w:val="0000409F"/>
    <w:rsid w:val="000045D4"/>
    <w:rsid w:val="000048BC"/>
    <w:rsid w:val="00005300"/>
    <w:rsid w:val="00010244"/>
    <w:rsid w:val="0001125A"/>
    <w:rsid w:val="00012137"/>
    <w:rsid w:val="000122BB"/>
    <w:rsid w:val="0001250D"/>
    <w:rsid w:val="00012EC5"/>
    <w:rsid w:val="000143EC"/>
    <w:rsid w:val="000148E9"/>
    <w:rsid w:val="000159EF"/>
    <w:rsid w:val="000160A6"/>
    <w:rsid w:val="00016FFA"/>
    <w:rsid w:val="00020114"/>
    <w:rsid w:val="000201EE"/>
    <w:rsid w:val="00020B6B"/>
    <w:rsid w:val="00022031"/>
    <w:rsid w:val="00022C9D"/>
    <w:rsid w:val="00023EC4"/>
    <w:rsid w:val="000243EE"/>
    <w:rsid w:val="00024D3C"/>
    <w:rsid w:val="0002545F"/>
    <w:rsid w:val="00025D17"/>
    <w:rsid w:val="00026277"/>
    <w:rsid w:val="0003063A"/>
    <w:rsid w:val="00031525"/>
    <w:rsid w:val="00032888"/>
    <w:rsid w:val="00032C69"/>
    <w:rsid w:val="00035008"/>
    <w:rsid w:val="000356EC"/>
    <w:rsid w:val="0003677F"/>
    <w:rsid w:val="00037262"/>
    <w:rsid w:val="00037991"/>
    <w:rsid w:val="00037BBB"/>
    <w:rsid w:val="00037CBD"/>
    <w:rsid w:val="000400D0"/>
    <w:rsid w:val="000401A0"/>
    <w:rsid w:val="00040BDE"/>
    <w:rsid w:val="00040DE8"/>
    <w:rsid w:val="000419AF"/>
    <w:rsid w:val="000420B1"/>
    <w:rsid w:val="00043586"/>
    <w:rsid w:val="00044056"/>
    <w:rsid w:val="0004569A"/>
    <w:rsid w:val="00046073"/>
    <w:rsid w:val="00046496"/>
    <w:rsid w:val="00046CDE"/>
    <w:rsid w:val="00046F9A"/>
    <w:rsid w:val="000475E7"/>
    <w:rsid w:val="000504D8"/>
    <w:rsid w:val="00050710"/>
    <w:rsid w:val="00051389"/>
    <w:rsid w:val="000513EC"/>
    <w:rsid w:val="000528BB"/>
    <w:rsid w:val="00052AB1"/>
    <w:rsid w:val="000556E8"/>
    <w:rsid w:val="00060174"/>
    <w:rsid w:val="000606CF"/>
    <w:rsid w:val="000613EA"/>
    <w:rsid w:val="00062279"/>
    <w:rsid w:val="00062367"/>
    <w:rsid w:val="00062437"/>
    <w:rsid w:val="000624B5"/>
    <w:rsid w:val="000653F3"/>
    <w:rsid w:val="000661FC"/>
    <w:rsid w:val="00066DE4"/>
    <w:rsid w:val="00067F94"/>
    <w:rsid w:val="0007023E"/>
    <w:rsid w:val="0007040A"/>
    <w:rsid w:val="00070DE5"/>
    <w:rsid w:val="000713A8"/>
    <w:rsid w:val="000714B2"/>
    <w:rsid w:val="0007152D"/>
    <w:rsid w:val="00071570"/>
    <w:rsid w:val="000733EA"/>
    <w:rsid w:val="00073744"/>
    <w:rsid w:val="000747CE"/>
    <w:rsid w:val="000813F4"/>
    <w:rsid w:val="0008359B"/>
    <w:rsid w:val="00083E6F"/>
    <w:rsid w:val="0008451E"/>
    <w:rsid w:val="00084610"/>
    <w:rsid w:val="0008464F"/>
    <w:rsid w:val="0008490D"/>
    <w:rsid w:val="00084C06"/>
    <w:rsid w:val="00085041"/>
    <w:rsid w:val="00085816"/>
    <w:rsid w:val="00085C3B"/>
    <w:rsid w:val="00086223"/>
    <w:rsid w:val="00086D37"/>
    <w:rsid w:val="000871AA"/>
    <w:rsid w:val="000900B4"/>
    <w:rsid w:val="00091B98"/>
    <w:rsid w:val="00091E9A"/>
    <w:rsid w:val="000937B3"/>
    <w:rsid w:val="00094851"/>
    <w:rsid w:val="00094CA9"/>
    <w:rsid w:val="000950D7"/>
    <w:rsid w:val="0009553A"/>
    <w:rsid w:val="0009583F"/>
    <w:rsid w:val="00096AEC"/>
    <w:rsid w:val="00097235"/>
    <w:rsid w:val="0009784A"/>
    <w:rsid w:val="000A03CA"/>
    <w:rsid w:val="000A1621"/>
    <w:rsid w:val="000A1B6C"/>
    <w:rsid w:val="000A1C9A"/>
    <w:rsid w:val="000A24FB"/>
    <w:rsid w:val="000A596C"/>
    <w:rsid w:val="000A662E"/>
    <w:rsid w:val="000A67CF"/>
    <w:rsid w:val="000A744A"/>
    <w:rsid w:val="000A7765"/>
    <w:rsid w:val="000A7959"/>
    <w:rsid w:val="000B01A7"/>
    <w:rsid w:val="000B0DC4"/>
    <w:rsid w:val="000B24A4"/>
    <w:rsid w:val="000B55BE"/>
    <w:rsid w:val="000B59E6"/>
    <w:rsid w:val="000B5BA4"/>
    <w:rsid w:val="000B675C"/>
    <w:rsid w:val="000C1919"/>
    <w:rsid w:val="000C1DE5"/>
    <w:rsid w:val="000C1E81"/>
    <w:rsid w:val="000C251A"/>
    <w:rsid w:val="000C33F3"/>
    <w:rsid w:val="000C396F"/>
    <w:rsid w:val="000C3D32"/>
    <w:rsid w:val="000C3E17"/>
    <w:rsid w:val="000C4273"/>
    <w:rsid w:val="000C4381"/>
    <w:rsid w:val="000C532A"/>
    <w:rsid w:val="000D0106"/>
    <w:rsid w:val="000D2A6E"/>
    <w:rsid w:val="000D3801"/>
    <w:rsid w:val="000D49BD"/>
    <w:rsid w:val="000D5554"/>
    <w:rsid w:val="000D70BC"/>
    <w:rsid w:val="000E0CAA"/>
    <w:rsid w:val="000E0D59"/>
    <w:rsid w:val="000E28DB"/>
    <w:rsid w:val="000E4263"/>
    <w:rsid w:val="000E5AFB"/>
    <w:rsid w:val="000E61C5"/>
    <w:rsid w:val="000E68B1"/>
    <w:rsid w:val="000E6996"/>
    <w:rsid w:val="000E760F"/>
    <w:rsid w:val="000F11D8"/>
    <w:rsid w:val="000F1306"/>
    <w:rsid w:val="000F23A0"/>
    <w:rsid w:val="000F4057"/>
    <w:rsid w:val="000F5DB8"/>
    <w:rsid w:val="00100031"/>
    <w:rsid w:val="00102556"/>
    <w:rsid w:val="00103372"/>
    <w:rsid w:val="001044F8"/>
    <w:rsid w:val="001049D7"/>
    <w:rsid w:val="001052B6"/>
    <w:rsid w:val="0010537A"/>
    <w:rsid w:val="00105D99"/>
    <w:rsid w:val="00107B74"/>
    <w:rsid w:val="00107F81"/>
    <w:rsid w:val="001118E2"/>
    <w:rsid w:val="00111DAE"/>
    <w:rsid w:val="00113E21"/>
    <w:rsid w:val="001141AF"/>
    <w:rsid w:val="001214F1"/>
    <w:rsid w:val="00121F00"/>
    <w:rsid w:val="00122570"/>
    <w:rsid w:val="00123C73"/>
    <w:rsid w:val="00125B31"/>
    <w:rsid w:val="00125F18"/>
    <w:rsid w:val="001267B7"/>
    <w:rsid w:val="001274AC"/>
    <w:rsid w:val="00127BDD"/>
    <w:rsid w:val="001300FF"/>
    <w:rsid w:val="001308B1"/>
    <w:rsid w:val="00130BAD"/>
    <w:rsid w:val="00134DD1"/>
    <w:rsid w:val="00135AB7"/>
    <w:rsid w:val="00135CC1"/>
    <w:rsid w:val="00136502"/>
    <w:rsid w:val="00136B3F"/>
    <w:rsid w:val="0014034D"/>
    <w:rsid w:val="00140CBE"/>
    <w:rsid w:val="001413ED"/>
    <w:rsid w:val="001424B9"/>
    <w:rsid w:val="0014283F"/>
    <w:rsid w:val="00142CAA"/>
    <w:rsid w:val="001436B3"/>
    <w:rsid w:val="001439AF"/>
    <w:rsid w:val="00144372"/>
    <w:rsid w:val="00145475"/>
    <w:rsid w:val="00145CE5"/>
    <w:rsid w:val="0014685B"/>
    <w:rsid w:val="00146C59"/>
    <w:rsid w:val="00151E09"/>
    <w:rsid w:val="00153C00"/>
    <w:rsid w:val="001552A8"/>
    <w:rsid w:val="0016052C"/>
    <w:rsid w:val="00161088"/>
    <w:rsid w:val="001614D0"/>
    <w:rsid w:val="0016242F"/>
    <w:rsid w:val="00163D3B"/>
    <w:rsid w:val="0016595E"/>
    <w:rsid w:val="001679CC"/>
    <w:rsid w:val="00170076"/>
    <w:rsid w:val="001702DF"/>
    <w:rsid w:val="00171B1E"/>
    <w:rsid w:val="00172162"/>
    <w:rsid w:val="001728D8"/>
    <w:rsid w:val="00173B78"/>
    <w:rsid w:val="00174A5D"/>
    <w:rsid w:val="00174C2A"/>
    <w:rsid w:val="00174C49"/>
    <w:rsid w:val="00174E27"/>
    <w:rsid w:val="00175B04"/>
    <w:rsid w:val="00175B40"/>
    <w:rsid w:val="00176BFA"/>
    <w:rsid w:val="00176F34"/>
    <w:rsid w:val="00177C75"/>
    <w:rsid w:val="0018190D"/>
    <w:rsid w:val="00181A25"/>
    <w:rsid w:val="00182253"/>
    <w:rsid w:val="001834C9"/>
    <w:rsid w:val="0018544E"/>
    <w:rsid w:val="0018564A"/>
    <w:rsid w:val="00185F82"/>
    <w:rsid w:val="001862C8"/>
    <w:rsid w:val="001869F0"/>
    <w:rsid w:val="00187159"/>
    <w:rsid w:val="001906CE"/>
    <w:rsid w:val="00190FE7"/>
    <w:rsid w:val="0019166F"/>
    <w:rsid w:val="001927EB"/>
    <w:rsid w:val="00194417"/>
    <w:rsid w:val="00194AEE"/>
    <w:rsid w:val="001954E8"/>
    <w:rsid w:val="00195C16"/>
    <w:rsid w:val="00196219"/>
    <w:rsid w:val="0019621A"/>
    <w:rsid w:val="00196944"/>
    <w:rsid w:val="001975E2"/>
    <w:rsid w:val="001975E4"/>
    <w:rsid w:val="001978A5"/>
    <w:rsid w:val="00197C6B"/>
    <w:rsid w:val="001A0334"/>
    <w:rsid w:val="001A0637"/>
    <w:rsid w:val="001A0FCA"/>
    <w:rsid w:val="001A11C2"/>
    <w:rsid w:val="001A2002"/>
    <w:rsid w:val="001A2EB3"/>
    <w:rsid w:val="001A4648"/>
    <w:rsid w:val="001A4B54"/>
    <w:rsid w:val="001A4DE0"/>
    <w:rsid w:val="001A5796"/>
    <w:rsid w:val="001A7B95"/>
    <w:rsid w:val="001B0EF8"/>
    <w:rsid w:val="001B132A"/>
    <w:rsid w:val="001B1D67"/>
    <w:rsid w:val="001B39A6"/>
    <w:rsid w:val="001B41E7"/>
    <w:rsid w:val="001B5193"/>
    <w:rsid w:val="001B5C41"/>
    <w:rsid w:val="001B5CA5"/>
    <w:rsid w:val="001B61C2"/>
    <w:rsid w:val="001B70D2"/>
    <w:rsid w:val="001C1112"/>
    <w:rsid w:val="001C11BE"/>
    <w:rsid w:val="001C14D0"/>
    <w:rsid w:val="001C2751"/>
    <w:rsid w:val="001C2841"/>
    <w:rsid w:val="001C5027"/>
    <w:rsid w:val="001C51BF"/>
    <w:rsid w:val="001C5E8D"/>
    <w:rsid w:val="001C745F"/>
    <w:rsid w:val="001D010A"/>
    <w:rsid w:val="001D24FD"/>
    <w:rsid w:val="001D26AE"/>
    <w:rsid w:val="001D3E02"/>
    <w:rsid w:val="001D6137"/>
    <w:rsid w:val="001D64AA"/>
    <w:rsid w:val="001D68E2"/>
    <w:rsid w:val="001D7A09"/>
    <w:rsid w:val="001D7C30"/>
    <w:rsid w:val="001E0C62"/>
    <w:rsid w:val="001E19F9"/>
    <w:rsid w:val="001E1A32"/>
    <w:rsid w:val="001E3BAB"/>
    <w:rsid w:val="001E3CF0"/>
    <w:rsid w:val="001E40D8"/>
    <w:rsid w:val="001E4553"/>
    <w:rsid w:val="001E476D"/>
    <w:rsid w:val="001E4CB2"/>
    <w:rsid w:val="001F0060"/>
    <w:rsid w:val="001F0332"/>
    <w:rsid w:val="001F145E"/>
    <w:rsid w:val="001F27FF"/>
    <w:rsid w:val="001F2AAB"/>
    <w:rsid w:val="001F2B6F"/>
    <w:rsid w:val="001F2BCD"/>
    <w:rsid w:val="001F3959"/>
    <w:rsid w:val="001F6319"/>
    <w:rsid w:val="001F7AF8"/>
    <w:rsid w:val="002000D4"/>
    <w:rsid w:val="0020247E"/>
    <w:rsid w:val="0020275D"/>
    <w:rsid w:val="00203337"/>
    <w:rsid w:val="00203DED"/>
    <w:rsid w:val="00204476"/>
    <w:rsid w:val="00204C4E"/>
    <w:rsid w:val="00205055"/>
    <w:rsid w:val="00205B8C"/>
    <w:rsid w:val="00206B0E"/>
    <w:rsid w:val="00206D76"/>
    <w:rsid w:val="0021050E"/>
    <w:rsid w:val="0021065B"/>
    <w:rsid w:val="002128D4"/>
    <w:rsid w:val="00212D16"/>
    <w:rsid w:val="00213566"/>
    <w:rsid w:val="00213FF2"/>
    <w:rsid w:val="00214939"/>
    <w:rsid w:val="00216320"/>
    <w:rsid w:val="002166E3"/>
    <w:rsid w:val="00220597"/>
    <w:rsid w:val="002214F4"/>
    <w:rsid w:val="00221F91"/>
    <w:rsid w:val="002222DB"/>
    <w:rsid w:val="00223662"/>
    <w:rsid w:val="0022386E"/>
    <w:rsid w:val="00224BB1"/>
    <w:rsid w:val="00225C0C"/>
    <w:rsid w:val="00225EBF"/>
    <w:rsid w:val="00226404"/>
    <w:rsid w:val="00226A11"/>
    <w:rsid w:val="00227ECB"/>
    <w:rsid w:val="0023091B"/>
    <w:rsid w:val="00231A06"/>
    <w:rsid w:val="0023289D"/>
    <w:rsid w:val="00232B26"/>
    <w:rsid w:val="00233A5E"/>
    <w:rsid w:val="00233E16"/>
    <w:rsid w:val="002345BD"/>
    <w:rsid w:val="00236393"/>
    <w:rsid w:val="002364B6"/>
    <w:rsid w:val="0023721C"/>
    <w:rsid w:val="00240ADE"/>
    <w:rsid w:val="00240B82"/>
    <w:rsid w:val="00241E68"/>
    <w:rsid w:val="00242041"/>
    <w:rsid w:val="002422FE"/>
    <w:rsid w:val="00243E05"/>
    <w:rsid w:val="00244477"/>
    <w:rsid w:val="002455A9"/>
    <w:rsid w:val="00245B13"/>
    <w:rsid w:val="002460B1"/>
    <w:rsid w:val="0025012A"/>
    <w:rsid w:val="00251670"/>
    <w:rsid w:val="00252F75"/>
    <w:rsid w:val="00253AA9"/>
    <w:rsid w:val="00253B71"/>
    <w:rsid w:val="00254BF3"/>
    <w:rsid w:val="00255E85"/>
    <w:rsid w:val="00257053"/>
    <w:rsid w:val="002577F5"/>
    <w:rsid w:val="00257D7A"/>
    <w:rsid w:val="0026182B"/>
    <w:rsid w:val="00261846"/>
    <w:rsid w:val="00263585"/>
    <w:rsid w:val="00263BB3"/>
    <w:rsid w:val="0026409C"/>
    <w:rsid w:val="00264E63"/>
    <w:rsid w:val="0026542F"/>
    <w:rsid w:val="00265C92"/>
    <w:rsid w:val="00266E89"/>
    <w:rsid w:val="00267412"/>
    <w:rsid w:val="00267C69"/>
    <w:rsid w:val="002708A6"/>
    <w:rsid w:val="00270AA1"/>
    <w:rsid w:val="00270F58"/>
    <w:rsid w:val="002715CB"/>
    <w:rsid w:val="00272882"/>
    <w:rsid w:val="00273054"/>
    <w:rsid w:val="00275C31"/>
    <w:rsid w:val="00276A21"/>
    <w:rsid w:val="0027779A"/>
    <w:rsid w:val="00277CA1"/>
    <w:rsid w:val="002801AE"/>
    <w:rsid w:val="0028039B"/>
    <w:rsid w:val="00280711"/>
    <w:rsid w:val="002809E5"/>
    <w:rsid w:val="00282FEF"/>
    <w:rsid w:val="00283850"/>
    <w:rsid w:val="0028536D"/>
    <w:rsid w:val="002859D2"/>
    <w:rsid w:val="00285F7C"/>
    <w:rsid w:val="00287260"/>
    <w:rsid w:val="002872B4"/>
    <w:rsid w:val="002873C1"/>
    <w:rsid w:val="002878A2"/>
    <w:rsid w:val="002901E9"/>
    <w:rsid w:val="00290986"/>
    <w:rsid w:val="002909E1"/>
    <w:rsid w:val="00291D50"/>
    <w:rsid w:val="00292341"/>
    <w:rsid w:val="00292837"/>
    <w:rsid w:val="002942E6"/>
    <w:rsid w:val="002967B8"/>
    <w:rsid w:val="002A0BBB"/>
    <w:rsid w:val="002A1536"/>
    <w:rsid w:val="002A2445"/>
    <w:rsid w:val="002A2E13"/>
    <w:rsid w:val="002A3314"/>
    <w:rsid w:val="002A3724"/>
    <w:rsid w:val="002A4B6B"/>
    <w:rsid w:val="002A64FE"/>
    <w:rsid w:val="002A67D3"/>
    <w:rsid w:val="002A68A2"/>
    <w:rsid w:val="002A7A66"/>
    <w:rsid w:val="002A7E2C"/>
    <w:rsid w:val="002A7E59"/>
    <w:rsid w:val="002B09FC"/>
    <w:rsid w:val="002B33B9"/>
    <w:rsid w:val="002B3CDA"/>
    <w:rsid w:val="002B512B"/>
    <w:rsid w:val="002B6744"/>
    <w:rsid w:val="002B68E9"/>
    <w:rsid w:val="002B6EDE"/>
    <w:rsid w:val="002C0508"/>
    <w:rsid w:val="002C1D00"/>
    <w:rsid w:val="002C2D60"/>
    <w:rsid w:val="002C4274"/>
    <w:rsid w:val="002C43FD"/>
    <w:rsid w:val="002C4BD8"/>
    <w:rsid w:val="002C4E32"/>
    <w:rsid w:val="002C5BA8"/>
    <w:rsid w:val="002C6198"/>
    <w:rsid w:val="002C6589"/>
    <w:rsid w:val="002C7926"/>
    <w:rsid w:val="002D08B0"/>
    <w:rsid w:val="002D0CF5"/>
    <w:rsid w:val="002D33C6"/>
    <w:rsid w:val="002D34F2"/>
    <w:rsid w:val="002D3514"/>
    <w:rsid w:val="002D553E"/>
    <w:rsid w:val="002D62C0"/>
    <w:rsid w:val="002E093C"/>
    <w:rsid w:val="002E29CC"/>
    <w:rsid w:val="002E3052"/>
    <w:rsid w:val="002E387C"/>
    <w:rsid w:val="002E53A4"/>
    <w:rsid w:val="002E54D7"/>
    <w:rsid w:val="002E5805"/>
    <w:rsid w:val="002E5ECC"/>
    <w:rsid w:val="002E7472"/>
    <w:rsid w:val="002F0707"/>
    <w:rsid w:val="002F0B85"/>
    <w:rsid w:val="002F12DD"/>
    <w:rsid w:val="002F1549"/>
    <w:rsid w:val="002F17F5"/>
    <w:rsid w:val="002F7B4D"/>
    <w:rsid w:val="002F7E1A"/>
    <w:rsid w:val="00302ABB"/>
    <w:rsid w:val="00302CB6"/>
    <w:rsid w:val="00302CE5"/>
    <w:rsid w:val="00302FD2"/>
    <w:rsid w:val="0030430D"/>
    <w:rsid w:val="00304344"/>
    <w:rsid w:val="00310A3B"/>
    <w:rsid w:val="00310B2F"/>
    <w:rsid w:val="0031394D"/>
    <w:rsid w:val="00315250"/>
    <w:rsid w:val="00317233"/>
    <w:rsid w:val="003177C8"/>
    <w:rsid w:val="00320A67"/>
    <w:rsid w:val="00320DDD"/>
    <w:rsid w:val="0032176B"/>
    <w:rsid w:val="003217A1"/>
    <w:rsid w:val="00321D27"/>
    <w:rsid w:val="00323560"/>
    <w:rsid w:val="00323904"/>
    <w:rsid w:val="0032393A"/>
    <w:rsid w:val="00324002"/>
    <w:rsid w:val="00325AD7"/>
    <w:rsid w:val="00326D4F"/>
    <w:rsid w:val="0032781E"/>
    <w:rsid w:val="003301E6"/>
    <w:rsid w:val="0033156B"/>
    <w:rsid w:val="00331B22"/>
    <w:rsid w:val="00332764"/>
    <w:rsid w:val="00333018"/>
    <w:rsid w:val="0033318D"/>
    <w:rsid w:val="00333BBC"/>
    <w:rsid w:val="00334A7A"/>
    <w:rsid w:val="00335D97"/>
    <w:rsid w:val="0033795C"/>
    <w:rsid w:val="00340E7B"/>
    <w:rsid w:val="003436DB"/>
    <w:rsid w:val="00344435"/>
    <w:rsid w:val="00345517"/>
    <w:rsid w:val="0034620F"/>
    <w:rsid w:val="00346DE2"/>
    <w:rsid w:val="00346F8E"/>
    <w:rsid w:val="00347E6D"/>
    <w:rsid w:val="00350859"/>
    <w:rsid w:val="0035173C"/>
    <w:rsid w:val="00351F80"/>
    <w:rsid w:val="00354924"/>
    <w:rsid w:val="00355E71"/>
    <w:rsid w:val="00356524"/>
    <w:rsid w:val="00357A35"/>
    <w:rsid w:val="003604F5"/>
    <w:rsid w:val="003628F3"/>
    <w:rsid w:val="00363254"/>
    <w:rsid w:val="00363DFE"/>
    <w:rsid w:val="003643C9"/>
    <w:rsid w:val="003648A6"/>
    <w:rsid w:val="00365130"/>
    <w:rsid w:val="00367026"/>
    <w:rsid w:val="00367B5C"/>
    <w:rsid w:val="00370074"/>
    <w:rsid w:val="00373E6E"/>
    <w:rsid w:val="0037559A"/>
    <w:rsid w:val="00375758"/>
    <w:rsid w:val="00376A53"/>
    <w:rsid w:val="00380428"/>
    <w:rsid w:val="00380B78"/>
    <w:rsid w:val="00381C66"/>
    <w:rsid w:val="00382119"/>
    <w:rsid w:val="00382DB3"/>
    <w:rsid w:val="00382F94"/>
    <w:rsid w:val="0038337A"/>
    <w:rsid w:val="00384633"/>
    <w:rsid w:val="00385065"/>
    <w:rsid w:val="00385CE7"/>
    <w:rsid w:val="00386342"/>
    <w:rsid w:val="0038727E"/>
    <w:rsid w:val="00387C0E"/>
    <w:rsid w:val="003901B3"/>
    <w:rsid w:val="00390C4D"/>
    <w:rsid w:val="00390FB7"/>
    <w:rsid w:val="0039120D"/>
    <w:rsid w:val="00394800"/>
    <w:rsid w:val="00394C38"/>
    <w:rsid w:val="0039546B"/>
    <w:rsid w:val="0039613B"/>
    <w:rsid w:val="00396E88"/>
    <w:rsid w:val="003970E7"/>
    <w:rsid w:val="0039736B"/>
    <w:rsid w:val="003A0732"/>
    <w:rsid w:val="003A1A2D"/>
    <w:rsid w:val="003A2346"/>
    <w:rsid w:val="003A2651"/>
    <w:rsid w:val="003A3FAF"/>
    <w:rsid w:val="003A496C"/>
    <w:rsid w:val="003A4C8E"/>
    <w:rsid w:val="003A55AE"/>
    <w:rsid w:val="003A5708"/>
    <w:rsid w:val="003A5761"/>
    <w:rsid w:val="003A5C7C"/>
    <w:rsid w:val="003A7A4A"/>
    <w:rsid w:val="003B04D6"/>
    <w:rsid w:val="003B155C"/>
    <w:rsid w:val="003B1EB4"/>
    <w:rsid w:val="003B6A3C"/>
    <w:rsid w:val="003B706F"/>
    <w:rsid w:val="003C081E"/>
    <w:rsid w:val="003C08CC"/>
    <w:rsid w:val="003C0FC3"/>
    <w:rsid w:val="003C3CEF"/>
    <w:rsid w:val="003C3E23"/>
    <w:rsid w:val="003C42FE"/>
    <w:rsid w:val="003C50C2"/>
    <w:rsid w:val="003C533E"/>
    <w:rsid w:val="003C660D"/>
    <w:rsid w:val="003D19CD"/>
    <w:rsid w:val="003D2C5B"/>
    <w:rsid w:val="003D311C"/>
    <w:rsid w:val="003D31C3"/>
    <w:rsid w:val="003D33F2"/>
    <w:rsid w:val="003D36B7"/>
    <w:rsid w:val="003D3D72"/>
    <w:rsid w:val="003D3D75"/>
    <w:rsid w:val="003D3E9A"/>
    <w:rsid w:val="003D566C"/>
    <w:rsid w:val="003D5ADB"/>
    <w:rsid w:val="003D5BF9"/>
    <w:rsid w:val="003D6965"/>
    <w:rsid w:val="003D75F8"/>
    <w:rsid w:val="003D7FA0"/>
    <w:rsid w:val="003E1014"/>
    <w:rsid w:val="003E1252"/>
    <w:rsid w:val="003E180E"/>
    <w:rsid w:val="003E27FF"/>
    <w:rsid w:val="003E413B"/>
    <w:rsid w:val="003E4C92"/>
    <w:rsid w:val="003E53F6"/>
    <w:rsid w:val="003E63F3"/>
    <w:rsid w:val="003E6CB4"/>
    <w:rsid w:val="003E6F0A"/>
    <w:rsid w:val="003E76AA"/>
    <w:rsid w:val="003E7CA4"/>
    <w:rsid w:val="003F062C"/>
    <w:rsid w:val="003F0976"/>
    <w:rsid w:val="003F0D78"/>
    <w:rsid w:val="003F2252"/>
    <w:rsid w:val="003F40A5"/>
    <w:rsid w:val="003F43AA"/>
    <w:rsid w:val="003F4574"/>
    <w:rsid w:val="003F48DA"/>
    <w:rsid w:val="003F4CC9"/>
    <w:rsid w:val="003F522B"/>
    <w:rsid w:val="003F5464"/>
    <w:rsid w:val="003F560A"/>
    <w:rsid w:val="003F67E0"/>
    <w:rsid w:val="003F6E96"/>
    <w:rsid w:val="00400A3B"/>
    <w:rsid w:val="00400BFD"/>
    <w:rsid w:val="00400E89"/>
    <w:rsid w:val="00402031"/>
    <w:rsid w:val="004021EE"/>
    <w:rsid w:val="00402ED6"/>
    <w:rsid w:val="00403895"/>
    <w:rsid w:val="00403939"/>
    <w:rsid w:val="0040395A"/>
    <w:rsid w:val="00403B58"/>
    <w:rsid w:val="00404045"/>
    <w:rsid w:val="00404E30"/>
    <w:rsid w:val="00405CD2"/>
    <w:rsid w:val="004067F8"/>
    <w:rsid w:val="0040695B"/>
    <w:rsid w:val="00407123"/>
    <w:rsid w:val="0041087B"/>
    <w:rsid w:val="00410D64"/>
    <w:rsid w:val="00413173"/>
    <w:rsid w:val="00413BC0"/>
    <w:rsid w:val="00413BE7"/>
    <w:rsid w:val="00416DD6"/>
    <w:rsid w:val="004171F2"/>
    <w:rsid w:val="00417340"/>
    <w:rsid w:val="00417562"/>
    <w:rsid w:val="00417C5B"/>
    <w:rsid w:val="00420A37"/>
    <w:rsid w:val="004215F6"/>
    <w:rsid w:val="00426F2D"/>
    <w:rsid w:val="00430CEC"/>
    <w:rsid w:val="00430D42"/>
    <w:rsid w:val="00431723"/>
    <w:rsid w:val="00432529"/>
    <w:rsid w:val="00433B0E"/>
    <w:rsid w:val="00433BC4"/>
    <w:rsid w:val="00434111"/>
    <w:rsid w:val="00435EA5"/>
    <w:rsid w:val="00437517"/>
    <w:rsid w:val="00440006"/>
    <w:rsid w:val="0044280C"/>
    <w:rsid w:val="00442FD6"/>
    <w:rsid w:val="00445592"/>
    <w:rsid w:val="00445A64"/>
    <w:rsid w:val="00446533"/>
    <w:rsid w:val="00446A86"/>
    <w:rsid w:val="00447380"/>
    <w:rsid w:val="00450A57"/>
    <w:rsid w:val="00450EB3"/>
    <w:rsid w:val="004527E1"/>
    <w:rsid w:val="00455AA2"/>
    <w:rsid w:val="004568FC"/>
    <w:rsid w:val="00457F27"/>
    <w:rsid w:val="00457FA0"/>
    <w:rsid w:val="004601C6"/>
    <w:rsid w:val="0046121E"/>
    <w:rsid w:val="0046196F"/>
    <w:rsid w:val="004619D0"/>
    <w:rsid w:val="00461A76"/>
    <w:rsid w:val="00461D0B"/>
    <w:rsid w:val="00463304"/>
    <w:rsid w:val="00463812"/>
    <w:rsid w:val="00464960"/>
    <w:rsid w:val="00466C31"/>
    <w:rsid w:val="00466F0F"/>
    <w:rsid w:val="004670CF"/>
    <w:rsid w:val="004671FD"/>
    <w:rsid w:val="00470389"/>
    <w:rsid w:val="00470738"/>
    <w:rsid w:val="00473A1A"/>
    <w:rsid w:val="00473E7B"/>
    <w:rsid w:val="00474782"/>
    <w:rsid w:val="00475337"/>
    <w:rsid w:val="00475F20"/>
    <w:rsid w:val="00476DAE"/>
    <w:rsid w:val="00477186"/>
    <w:rsid w:val="004778E4"/>
    <w:rsid w:val="00477944"/>
    <w:rsid w:val="004811BF"/>
    <w:rsid w:val="00481EAE"/>
    <w:rsid w:val="00481F3E"/>
    <w:rsid w:val="00482D6F"/>
    <w:rsid w:val="004853C6"/>
    <w:rsid w:val="004872AD"/>
    <w:rsid w:val="00487E82"/>
    <w:rsid w:val="0049009C"/>
    <w:rsid w:val="00490326"/>
    <w:rsid w:val="004917EF"/>
    <w:rsid w:val="0049260A"/>
    <w:rsid w:val="0049412F"/>
    <w:rsid w:val="00495EA4"/>
    <w:rsid w:val="00496072"/>
    <w:rsid w:val="0049675A"/>
    <w:rsid w:val="004967E9"/>
    <w:rsid w:val="004967FC"/>
    <w:rsid w:val="0049703F"/>
    <w:rsid w:val="004970BF"/>
    <w:rsid w:val="0049761E"/>
    <w:rsid w:val="00497719"/>
    <w:rsid w:val="00497F9B"/>
    <w:rsid w:val="004A0108"/>
    <w:rsid w:val="004A08C5"/>
    <w:rsid w:val="004A1FD3"/>
    <w:rsid w:val="004A4245"/>
    <w:rsid w:val="004A4D75"/>
    <w:rsid w:val="004A4F8E"/>
    <w:rsid w:val="004A5616"/>
    <w:rsid w:val="004A582E"/>
    <w:rsid w:val="004A64B8"/>
    <w:rsid w:val="004B0454"/>
    <w:rsid w:val="004B0EA2"/>
    <w:rsid w:val="004B1C61"/>
    <w:rsid w:val="004B23D5"/>
    <w:rsid w:val="004B2719"/>
    <w:rsid w:val="004B2C46"/>
    <w:rsid w:val="004B3BD0"/>
    <w:rsid w:val="004B5AEB"/>
    <w:rsid w:val="004B62D1"/>
    <w:rsid w:val="004B6700"/>
    <w:rsid w:val="004B6A36"/>
    <w:rsid w:val="004B7373"/>
    <w:rsid w:val="004C0294"/>
    <w:rsid w:val="004C0559"/>
    <w:rsid w:val="004C1FAC"/>
    <w:rsid w:val="004C26D7"/>
    <w:rsid w:val="004C2BFE"/>
    <w:rsid w:val="004C3270"/>
    <w:rsid w:val="004C3D3C"/>
    <w:rsid w:val="004C4654"/>
    <w:rsid w:val="004C51CE"/>
    <w:rsid w:val="004C5E25"/>
    <w:rsid w:val="004C70B9"/>
    <w:rsid w:val="004C7EB5"/>
    <w:rsid w:val="004D0C50"/>
    <w:rsid w:val="004D1BAD"/>
    <w:rsid w:val="004D244B"/>
    <w:rsid w:val="004D3879"/>
    <w:rsid w:val="004D3A3F"/>
    <w:rsid w:val="004D4486"/>
    <w:rsid w:val="004D6839"/>
    <w:rsid w:val="004D6F39"/>
    <w:rsid w:val="004D766A"/>
    <w:rsid w:val="004D796D"/>
    <w:rsid w:val="004E03AE"/>
    <w:rsid w:val="004E1BE7"/>
    <w:rsid w:val="004E1FD7"/>
    <w:rsid w:val="004E2499"/>
    <w:rsid w:val="004E283F"/>
    <w:rsid w:val="004E3244"/>
    <w:rsid w:val="004E3513"/>
    <w:rsid w:val="004E6052"/>
    <w:rsid w:val="004E7116"/>
    <w:rsid w:val="004E72DA"/>
    <w:rsid w:val="004E7795"/>
    <w:rsid w:val="004E7964"/>
    <w:rsid w:val="004E7F8D"/>
    <w:rsid w:val="004F2AC1"/>
    <w:rsid w:val="004F4425"/>
    <w:rsid w:val="004F5A57"/>
    <w:rsid w:val="004F6A12"/>
    <w:rsid w:val="004F6A6A"/>
    <w:rsid w:val="004F6DD3"/>
    <w:rsid w:val="004F6E4A"/>
    <w:rsid w:val="005025B5"/>
    <w:rsid w:val="00503588"/>
    <w:rsid w:val="00505926"/>
    <w:rsid w:val="00506EC0"/>
    <w:rsid w:val="00506F82"/>
    <w:rsid w:val="00507706"/>
    <w:rsid w:val="00507E00"/>
    <w:rsid w:val="00507F3F"/>
    <w:rsid w:val="00507FB8"/>
    <w:rsid w:val="00513914"/>
    <w:rsid w:val="005143CF"/>
    <w:rsid w:val="00514462"/>
    <w:rsid w:val="00515C1B"/>
    <w:rsid w:val="005163BC"/>
    <w:rsid w:val="005208BB"/>
    <w:rsid w:val="00520C5E"/>
    <w:rsid w:val="00520D63"/>
    <w:rsid w:val="00520DAF"/>
    <w:rsid w:val="00520EF0"/>
    <w:rsid w:val="00521BA3"/>
    <w:rsid w:val="0052240E"/>
    <w:rsid w:val="0052272E"/>
    <w:rsid w:val="0052374C"/>
    <w:rsid w:val="005238BA"/>
    <w:rsid w:val="00523F2B"/>
    <w:rsid w:val="00524402"/>
    <w:rsid w:val="0052573C"/>
    <w:rsid w:val="00525AC9"/>
    <w:rsid w:val="005265F1"/>
    <w:rsid w:val="0053065B"/>
    <w:rsid w:val="00531540"/>
    <w:rsid w:val="00531D38"/>
    <w:rsid w:val="005329E6"/>
    <w:rsid w:val="005336EB"/>
    <w:rsid w:val="00533ECC"/>
    <w:rsid w:val="005355CB"/>
    <w:rsid w:val="005360B8"/>
    <w:rsid w:val="00536A24"/>
    <w:rsid w:val="0053777E"/>
    <w:rsid w:val="00540C49"/>
    <w:rsid w:val="005416F3"/>
    <w:rsid w:val="00541FCF"/>
    <w:rsid w:val="00542CBB"/>
    <w:rsid w:val="00543027"/>
    <w:rsid w:val="00547768"/>
    <w:rsid w:val="00547E82"/>
    <w:rsid w:val="005500FC"/>
    <w:rsid w:val="0055027A"/>
    <w:rsid w:val="00553199"/>
    <w:rsid w:val="00553435"/>
    <w:rsid w:val="00554259"/>
    <w:rsid w:val="00554936"/>
    <w:rsid w:val="005553A2"/>
    <w:rsid w:val="00555457"/>
    <w:rsid w:val="00555AED"/>
    <w:rsid w:val="00556127"/>
    <w:rsid w:val="005563FA"/>
    <w:rsid w:val="005607C8"/>
    <w:rsid w:val="00560CFB"/>
    <w:rsid w:val="00560ECA"/>
    <w:rsid w:val="00561083"/>
    <w:rsid w:val="005611E0"/>
    <w:rsid w:val="00561376"/>
    <w:rsid w:val="005618A5"/>
    <w:rsid w:val="00561E08"/>
    <w:rsid w:val="00562686"/>
    <w:rsid w:val="00562A6E"/>
    <w:rsid w:val="005630DA"/>
    <w:rsid w:val="00564E5C"/>
    <w:rsid w:val="00564F43"/>
    <w:rsid w:val="00565AA9"/>
    <w:rsid w:val="005665E9"/>
    <w:rsid w:val="00566C52"/>
    <w:rsid w:val="005700EA"/>
    <w:rsid w:val="00570DD7"/>
    <w:rsid w:val="005717BA"/>
    <w:rsid w:val="00572E2E"/>
    <w:rsid w:val="005732AE"/>
    <w:rsid w:val="00575B63"/>
    <w:rsid w:val="00575E28"/>
    <w:rsid w:val="0057758D"/>
    <w:rsid w:val="0058136E"/>
    <w:rsid w:val="00581A3D"/>
    <w:rsid w:val="00584432"/>
    <w:rsid w:val="00585BC8"/>
    <w:rsid w:val="00586659"/>
    <w:rsid w:val="00587C88"/>
    <w:rsid w:val="00593E58"/>
    <w:rsid w:val="0059452C"/>
    <w:rsid w:val="00595FC8"/>
    <w:rsid w:val="005960C1"/>
    <w:rsid w:val="00596287"/>
    <w:rsid w:val="00596657"/>
    <w:rsid w:val="005970E8"/>
    <w:rsid w:val="005A051F"/>
    <w:rsid w:val="005A082E"/>
    <w:rsid w:val="005A1150"/>
    <w:rsid w:val="005A126B"/>
    <w:rsid w:val="005A2238"/>
    <w:rsid w:val="005A33D4"/>
    <w:rsid w:val="005A6322"/>
    <w:rsid w:val="005A632F"/>
    <w:rsid w:val="005A6462"/>
    <w:rsid w:val="005A6B29"/>
    <w:rsid w:val="005A6B8A"/>
    <w:rsid w:val="005A6CC8"/>
    <w:rsid w:val="005A6E6F"/>
    <w:rsid w:val="005A7440"/>
    <w:rsid w:val="005A7FDB"/>
    <w:rsid w:val="005B0723"/>
    <w:rsid w:val="005B463C"/>
    <w:rsid w:val="005B4941"/>
    <w:rsid w:val="005B5066"/>
    <w:rsid w:val="005B5AB0"/>
    <w:rsid w:val="005B5ABE"/>
    <w:rsid w:val="005B60B3"/>
    <w:rsid w:val="005C04FF"/>
    <w:rsid w:val="005C1C7F"/>
    <w:rsid w:val="005C2636"/>
    <w:rsid w:val="005C3DB3"/>
    <w:rsid w:val="005C5A3D"/>
    <w:rsid w:val="005C5B8D"/>
    <w:rsid w:val="005D0127"/>
    <w:rsid w:val="005D1517"/>
    <w:rsid w:val="005D19F3"/>
    <w:rsid w:val="005D1B3F"/>
    <w:rsid w:val="005D2AD9"/>
    <w:rsid w:val="005D2D5F"/>
    <w:rsid w:val="005D3870"/>
    <w:rsid w:val="005D4B77"/>
    <w:rsid w:val="005D5611"/>
    <w:rsid w:val="005D65EA"/>
    <w:rsid w:val="005D6624"/>
    <w:rsid w:val="005D6659"/>
    <w:rsid w:val="005D6E3B"/>
    <w:rsid w:val="005D6F60"/>
    <w:rsid w:val="005D7097"/>
    <w:rsid w:val="005D74CC"/>
    <w:rsid w:val="005E09B4"/>
    <w:rsid w:val="005E0FAC"/>
    <w:rsid w:val="005E127D"/>
    <w:rsid w:val="005E1B10"/>
    <w:rsid w:val="005E1CD4"/>
    <w:rsid w:val="005E1D87"/>
    <w:rsid w:val="005E23BB"/>
    <w:rsid w:val="005E2937"/>
    <w:rsid w:val="005E34D1"/>
    <w:rsid w:val="005E3C23"/>
    <w:rsid w:val="005E40C6"/>
    <w:rsid w:val="005E50FC"/>
    <w:rsid w:val="005E56B6"/>
    <w:rsid w:val="005E5DA2"/>
    <w:rsid w:val="005E5DEC"/>
    <w:rsid w:val="005E6591"/>
    <w:rsid w:val="005E6C36"/>
    <w:rsid w:val="005E7E36"/>
    <w:rsid w:val="005F10CA"/>
    <w:rsid w:val="005F1FD7"/>
    <w:rsid w:val="005F28E0"/>
    <w:rsid w:val="005F2D53"/>
    <w:rsid w:val="005F3017"/>
    <w:rsid w:val="005F30CA"/>
    <w:rsid w:val="005F36EB"/>
    <w:rsid w:val="005F38DF"/>
    <w:rsid w:val="005F3A3D"/>
    <w:rsid w:val="005F440E"/>
    <w:rsid w:val="005F490F"/>
    <w:rsid w:val="005F5A7C"/>
    <w:rsid w:val="005F5B90"/>
    <w:rsid w:val="005F5DD9"/>
    <w:rsid w:val="005F6FAE"/>
    <w:rsid w:val="005F7B08"/>
    <w:rsid w:val="005F7D2B"/>
    <w:rsid w:val="00600392"/>
    <w:rsid w:val="00600AC6"/>
    <w:rsid w:val="00600B28"/>
    <w:rsid w:val="006014C3"/>
    <w:rsid w:val="006019A6"/>
    <w:rsid w:val="006025A6"/>
    <w:rsid w:val="00602FAF"/>
    <w:rsid w:val="00603350"/>
    <w:rsid w:val="00604197"/>
    <w:rsid w:val="00604C53"/>
    <w:rsid w:val="0060548F"/>
    <w:rsid w:val="00606BDD"/>
    <w:rsid w:val="006074D3"/>
    <w:rsid w:val="0060767D"/>
    <w:rsid w:val="00607E53"/>
    <w:rsid w:val="00610FE8"/>
    <w:rsid w:val="006128B9"/>
    <w:rsid w:val="00612B39"/>
    <w:rsid w:val="00612FD8"/>
    <w:rsid w:val="00613BCF"/>
    <w:rsid w:val="0061426A"/>
    <w:rsid w:val="0061458A"/>
    <w:rsid w:val="006151A5"/>
    <w:rsid w:val="0061535D"/>
    <w:rsid w:val="00615DB3"/>
    <w:rsid w:val="00615F31"/>
    <w:rsid w:val="00616040"/>
    <w:rsid w:val="00620373"/>
    <w:rsid w:val="00620900"/>
    <w:rsid w:val="0062287B"/>
    <w:rsid w:val="00622CCC"/>
    <w:rsid w:val="00623916"/>
    <w:rsid w:val="00625B03"/>
    <w:rsid w:val="0062634A"/>
    <w:rsid w:val="0062647F"/>
    <w:rsid w:val="006302C0"/>
    <w:rsid w:val="00630927"/>
    <w:rsid w:val="00631D5B"/>
    <w:rsid w:val="00631E45"/>
    <w:rsid w:val="00632182"/>
    <w:rsid w:val="006331A3"/>
    <w:rsid w:val="00633514"/>
    <w:rsid w:val="00635DBB"/>
    <w:rsid w:val="006367A8"/>
    <w:rsid w:val="006368A6"/>
    <w:rsid w:val="00637A34"/>
    <w:rsid w:val="00637C22"/>
    <w:rsid w:val="00640638"/>
    <w:rsid w:val="00641A67"/>
    <w:rsid w:val="00641D83"/>
    <w:rsid w:val="00641DF1"/>
    <w:rsid w:val="006423C0"/>
    <w:rsid w:val="0064245B"/>
    <w:rsid w:val="006424AB"/>
    <w:rsid w:val="00642FA7"/>
    <w:rsid w:val="00643D95"/>
    <w:rsid w:val="00644648"/>
    <w:rsid w:val="00644769"/>
    <w:rsid w:val="00644F67"/>
    <w:rsid w:val="00645967"/>
    <w:rsid w:val="00645A1C"/>
    <w:rsid w:val="00645D16"/>
    <w:rsid w:val="00646604"/>
    <w:rsid w:val="0064679B"/>
    <w:rsid w:val="00652D96"/>
    <w:rsid w:val="00652FDB"/>
    <w:rsid w:val="00653AC8"/>
    <w:rsid w:val="006556B5"/>
    <w:rsid w:val="00655E00"/>
    <w:rsid w:val="00657021"/>
    <w:rsid w:val="00657CE7"/>
    <w:rsid w:val="006605C0"/>
    <w:rsid w:val="00660C63"/>
    <w:rsid w:val="00662F95"/>
    <w:rsid w:val="00663419"/>
    <w:rsid w:val="00664468"/>
    <w:rsid w:val="00664933"/>
    <w:rsid w:val="00664CDA"/>
    <w:rsid w:val="00665772"/>
    <w:rsid w:val="00666894"/>
    <w:rsid w:val="00666A0B"/>
    <w:rsid w:val="00667B43"/>
    <w:rsid w:val="0067089F"/>
    <w:rsid w:val="00670EF9"/>
    <w:rsid w:val="006718AF"/>
    <w:rsid w:val="006719D6"/>
    <w:rsid w:val="00671D8D"/>
    <w:rsid w:val="006735F4"/>
    <w:rsid w:val="00674302"/>
    <w:rsid w:val="00675475"/>
    <w:rsid w:val="00676150"/>
    <w:rsid w:val="00676B6C"/>
    <w:rsid w:val="00680D30"/>
    <w:rsid w:val="0068181F"/>
    <w:rsid w:val="006822F1"/>
    <w:rsid w:val="00682823"/>
    <w:rsid w:val="00682F0A"/>
    <w:rsid w:val="0068393E"/>
    <w:rsid w:val="00685189"/>
    <w:rsid w:val="006860AE"/>
    <w:rsid w:val="006865F5"/>
    <w:rsid w:val="00686800"/>
    <w:rsid w:val="00686E59"/>
    <w:rsid w:val="00687070"/>
    <w:rsid w:val="00690C46"/>
    <w:rsid w:val="00691882"/>
    <w:rsid w:val="00691F97"/>
    <w:rsid w:val="00692358"/>
    <w:rsid w:val="006927C9"/>
    <w:rsid w:val="00692C10"/>
    <w:rsid w:val="00692F42"/>
    <w:rsid w:val="00696EFE"/>
    <w:rsid w:val="00696F28"/>
    <w:rsid w:val="00696FA8"/>
    <w:rsid w:val="00697038"/>
    <w:rsid w:val="00697788"/>
    <w:rsid w:val="0069795E"/>
    <w:rsid w:val="006A18E3"/>
    <w:rsid w:val="006A23DD"/>
    <w:rsid w:val="006A361C"/>
    <w:rsid w:val="006A38C2"/>
    <w:rsid w:val="006A3A83"/>
    <w:rsid w:val="006A477A"/>
    <w:rsid w:val="006A69AD"/>
    <w:rsid w:val="006A69D3"/>
    <w:rsid w:val="006A7C92"/>
    <w:rsid w:val="006B1B16"/>
    <w:rsid w:val="006B2479"/>
    <w:rsid w:val="006B346C"/>
    <w:rsid w:val="006B368B"/>
    <w:rsid w:val="006B3F3E"/>
    <w:rsid w:val="006B6496"/>
    <w:rsid w:val="006C0680"/>
    <w:rsid w:val="006C1403"/>
    <w:rsid w:val="006C14BB"/>
    <w:rsid w:val="006C14D4"/>
    <w:rsid w:val="006C3418"/>
    <w:rsid w:val="006C5983"/>
    <w:rsid w:val="006C5D4C"/>
    <w:rsid w:val="006C638C"/>
    <w:rsid w:val="006C63A1"/>
    <w:rsid w:val="006C6793"/>
    <w:rsid w:val="006D2089"/>
    <w:rsid w:val="006D2EA8"/>
    <w:rsid w:val="006D3C9B"/>
    <w:rsid w:val="006D4A32"/>
    <w:rsid w:val="006D63BE"/>
    <w:rsid w:val="006D6D66"/>
    <w:rsid w:val="006D7088"/>
    <w:rsid w:val="006D7719"/>
    <w:rsid w:val="006E013E"/>
    <w:rsid w:val="006E02F0"/>
    <w:rsid w:val="006E0F1B"/>
    <w:rsid w:val="006E11C9"/>
    <w:rsid w:val="006E3B42"/>
    <w:rsid w:val="006E4434"/>
    <w:rsid w:val="006E45CA"/>
    <w:rsid w:val="006E45ED"/>
    <w:rsid w:val="006E5F5F"/>
    <w:rsid w:val="006E6EEB"/>
    <w:rsid w:val="006F35C8"/>
    <w:rsid w:val="006F39E2"/>
    <w:rsid w:val="006F484B"/>
    <w:rsid w:val="006F5759"/>
    <w:rsid w:val="006F75FB"/>
    <w:rsid w:val="006F79C2"/>
    <w:rsid w:val="0070018A"/>
    <w:rsid w:val="00700A7E"/>
    <w:rsid w:val="00701945"/>
    <w:rsid w:val="00701D65"/>
    <w:rsid w:val="00702937"/>
    <w:rsid w:val="00704336"/>
    <w:rsid w:val="0070477A"/>
    <w:rsid w:val="007048B6"/>
    <w:rsid w:val="00704A31"/>
    <w:rsid w:val="0070508F"/>
    <w:rsid w:val="007058DF"/>
    <w:rsid w:val="00705AE1"/>
    <w:rsid w:val="00705AFA"/>
    <w:rsid w:val="007061B8"/>
    <w:rsid w:val="00706835"/>
    <w:rsid w:val="00710246"/>
    <w:rsid w:val="00712E58"/>
    <w:rsid w:val="00714123"/>
    <w:rsid w:val="007146DA"/>
    <w:rsid w:val="00714F47"/>
    <w:rsid w:val="0071535E"/>
    <w:rsid w:val="00715CA3"/>
    <w:rsid w:val="0071623F"/>
    <w:rsid w:val="00716321"/>
    <w:rsid w:val="00716F89"/>
    <w:rsid w:val="00717348"/>
    <w:rsid w:val="00717458"/>
    <w:rsid w:val="0072022F"/>
    <w:rsid w:val="00721F18"/>
    <w:rsid w:val="007230D2"/>
    <w:rsid w:val="00723A9B"/>
    <w:rsid w:val="00724A04"/>
    <w:rsid w:val="00725329"/>
    <w:rsid w:val="00726436"/>
    <w:rsid w:val="00731AC3"/>
    <w:rsid w:val="007322AB"/>
    <w:rsid w:val="007324F5"/>
    <w:rsid w:val="00732774"/>
    <w:rsid w:val="0073392E"/>
    <w:rsid w:val="00735560"/>
    <w:rsid w:val="00737AC7"/>
    <w:rsid w:val="00737B4F"/>
    <w:rsid w:val="00740D00"/>
    <w:rsid w:val="00742A08"/>
    <w:rsid w:val="00744090"/>
    <w:rsid w:val="00745810"/>
    <w:rsid w:val="00746DA8"/>
    <w:rsid w:val="00747BC4"/>
    <w:rsid w:val="007507B1"/>
    <w:rsid w:val="00750E71"/>
    <w:rsid w:val="007519AB"/>
    <w:rsid w:val="00751EE5"/>
    <w:rsid w:val="0075279F"/>
    <w:rsid w:val="00752878"/>
    <w:rsid w:val="00752BDE"/>
    <w:rsid w:val="00755D44"/>
    <w:rsid w:val="00756024"/>
    <w:rsid w:val="00761CF4"/>
    <w:rsid w:val="00761EE1"/>
    <w:rsid w:val="0076296E"/>
    <w:rsid w:val="00762AAE"/>
    <w:rsid w:val="007638A1"/>
    <w:rsid w:val="00763A41"/>
    <w:rsid w:val="0076400A"/>
    <w:rsid w:val="00765971"/>
    <w:rsid w:val="007663A6"/>
    <w:rsid w:val="00766425"/>
    <w:rsid w:val="00767054"/>
    <w:rsid w:val="00767818"/>
    <w:rsid w:val="00771D5F"/>
    <w:rsid w:val="007729B6"/>
    <w:rsid w:val="007729F2"/>
    <w:rsid w:val="00773107"/>
    <w:rsid w:val="007733D1"/>
    <w:rsid w:val="00773CCA"/>
    <w:rsid w:val="00773F05"/>
    <w:rsid w:val="007744A3"/>
    <w:rsid w:val="00774B8D"/>
    <w:rsid w:val="007751C5"/>
    <w:rsid w:val="0077521B"/>
    <w:rsid w:val="00775F8F"/>
    <w:rsid w:val="007767BC"/>
    <w:rsid w:val="00777BBC"/>
    <w:rsid w:val="007801D2"/>
    <w:rsid w:val="0078123F"/>
    <w:rsid w:val="00781E1F"/>
    <w:rsid w:val="0078431B"/>
    <w:rsid w:val="007879CF"/>
    <w:rsid w:val="00787C62"/>
    <w:rsid w:val="00790F37"/>
    <w:rsid w:val="00791A1A"/>
    <w:rsid w:val="00794508"/>
    <w:rsid w:val="00794ADF"/>
    <w:rsid w:val="00795801"/>
    <w:rsid w:val="00796DC4"/>
    <w:rsid w:val="007A1B9F"/>
    <w:rsid w:val="007A2068"/>
    <w:rsid w:val="007A21E3"/>
    <w:rsid w:val="007A25C9"/>
    <w:rsid w:val="007A43BA"/>
    <w:rsid w:val="007A6C60"/>
    <w:rsid w:val="007A7CBE"/>
    <w:rsid w:val="007A7CED"/>
    <w:rsid w:val="007B0164"/>
    <w:rsid w:val="007B0DF0"/>
    <w:rsid w:val="007B277E"/>
    <w:rsid w:val="007B3D28"/>
    <w:rsid w:val="007B3E8A"/>
    <w:rsid w:val="007B40F1"/>
    <w:rsid w:val="007B5116"/>
    <w:rsid w:val="007B5C41"/>
    <w:rsid w:val="007B614A"/>
    <w:rsid w:val="007B6E06"/>
    <w:rsid w:val="007B7647"/>
    <w:rsid w:val="007C2725"/>
    <w:rsid w:val="007C27F4"/>
    <w:rsid w:val="007C30F9"/>
    <w:rsid w:val="007C33CB"/>
    <w:rsid w:val="007C487A"/>
    <w:rsid w:val="007C4B64"/>
    <w:rsid w:val="007C6050"/>
    <w:rsid w:val="007C68F6"/>
    <w:rsid w:val="007C6972"/>
    <w:rsid w:val="007D1344"/>
    <w:rsid w:val="007D18E7"/>
    <w:rsid w:val="007D20E2"/>
    <w:rsid w:val="007D3B03"/>
    <w:rsid w:val="007D3BF8"/>
    <w:rsid w:val="007D4341"/>
    <w:rsid w:val="007D4B0F"/>
    <w:rsid w:val="007D623E"/>
    <w:rsid w:val="007D68A0"/>
    <w:rsid w:val="007D6EE1"/>
    <w:rsid w:val="007D702A"/>
    <w:rsid w:val="007D77B3"/>
    <w:rsid w:val="007D79A0"/>
    <w:rsid w:val="007E0667"/>
    <w:rsid w:val="007E0FFA"/>
    <w:rsid w:val="007E2034"/>
    <w:rsid w:val="007E336F"/>
    <w:rsid w:val="007E5A15"/>
    <w:rsid w:val="007E5EED"/>
    <w:rsid w:val="007E60AF"/>
    <w:rsid w:val="007E7183"/>
    <w:rsid w:val="007F0E94"/>
    <w:rsid w:val="007F0FCF"/>
    <w:rsid w:val="007F1823"/>
    <w:rsid w:val="007F2826"/>
    <w:rsid w:val="007F5061"/>
    <w:rsid w:val="007F62D8"/>
    <w:rsid w:val="007F6EE5"/>
    <w:rsid w:val="007F7020"/>
    <w:rsid w:val="00801ADC"/>
    <w:rsid w:val="008027BF"/>
    <w:rsid w:val="0080347E"/>
    <w:rsid w:val="0080372A"/>
    <w:rsid w:val="00804451"/>
    <w:rsid w:val="00804B3B"/>
    <w:rsid w:val="00804CAB"/>
    <w:rsid w:val="00806442"/>
    <w:rsid w:val="008108A3"/>
    <w:rsid w:val="00811249"/>
    <w:rsid w:val="00811F6B"/>
    <w:rsid w:val="008122BC"/>
    <w:rsid w:val="0081257D"/>
    <w:rsid w:val="00813741"/>
    <w:rsid w:val="00813815"/>
    <w:rsid w:val="00813D7F"/>
    <w:rsid w:val="008142CE"/>
    <w:rsid w:val="00814FF3"/>
    <w:rsid w:val="008153AF"/>
    <w:rsid w:val="00815FCC"/>
    <w:rsid w:val="008169C5"/>
    <w:rsid w:val="00817037"/>
    <w:rsid w:val="00820DD3"/>
    <w:rsid w:val="008210F7"/>
    <w:rsid w:val="00822ED1"/>
    <w:rsid w:val="00824084"/>
    <w:rsid w:val="00824B79"/>
    <w:rsid w:val="008255DA"/>
    <w:rsid w:val="0082658C"/>
    <w:rsid w:val="00826A0E"/>
    <w:rsid w:val="00826B65"/>
    <w:rsid w:val="008277DF"/>
    <w:rsid w:val="008301E1"/>
    <w:rsid w:val="00832628"/>
    <w:rsid w:val="00832CD5"/>
    <w:rsid w:val="0083378F"/>
    <w:rsid w:val="008338B6"/>
    <w:rsid w:val="00833E56"/>
    <w:rsid w:val="00834933"/>
    <w:rsid w:val="00834E32"/>
    <w:rsid w:val="00834EC6"/>
    <w:rsid w:val="008360E2"/>
    <w:rsid w:val="0083681F"/>
    <w:rsid w:val="00836E13"/>
    <w:rsid w:val="00840105"/>
    <w:rsid w:val="00840568"/>
    <w:rsid w:val="00840C93"/>
    <w:rsid w:val="008425BB"/>
    <w:rsid w:val="00842CFB"/>
    <w:rsid w:val="008430E9"/>
    <w:rsid w:val="00843A85"/>
    <w:rsid w:val="00844E2A"/>
    <w:rsid w:val="00845D41"/>
    <w:rsid w:val="00846A64"/>
    <w:rsid w:val="00850051"/>
    <w:rsid w:val="008501D0"/>
    <w:rsid w:val="00850E43"/>
    <w:rsid w:val="00851078"/>
    <w:rsid w:val="00851485"/>
    <w:rsid w:val="008526C3"/>
    <w:rsid w:val="00852DDA"/>
    <w:rsid w:val="00853208"/>
    <w:rsid w:val="008535F6"/>
    <w:rsid w:val="008544C9"/>
    <w:rsid w:val="0085481F"/>
    <w:rsid w:val="008549C1"/>
    <w:rsid w:val="008577E6"/>
    <w:rsid w:val="00857E7E"/>
    <w:rsid w:val="0086027E"/>
    <w:rsid w:val="008617B6"/>
    <w:rsid w:val="00862CF6"/>
    <w:rsid w:val="00862EA9"/>
    <w:rsid w:val="00864B93"/>
    <w:rsid w:val="00865069"/>
    <w:rsid w:val="0086542C"/>
    <w:rsid w:val="0086564D"/>
    <w:rsid w:val="008669E0"/>
    <w:rsid w:val="00870E5D"/>
    <w:rsid w:val="008718F6"/>
    <w:rsid w:val="008721DF"/>
    <w:rsid w:val="00872B6F"/>
    <w:rsid w:val="0087436B"/>
    <w:rsid w:val="00874550"/>
    <w:rsid w:val="00875FDE"/>
    <w:rsid w:val="008765F7"/>
    <w:rsid w:val="00877057"/>
    <w:rsid w:val="00877603"/>
    <w:rsid w:val="00877F57"/>
    <w:rsid w:val="00880478"/>
    <w:rsid w:val="008804F6"/>
    <w:rsid w:val="00880915"/>
    <w:rsid w:val="00880AFB"/>
    <w:rsid w:val="0088188E"/>
    <w:rsid w:val="00881B41"/>
    <w:rsid w:val="0088216A"/>
    <w:rsid w:val="0088277E"/>
    <w:rsid w:val="00882B60"/>
    <w:rsid w:val="00882D4A"/>
    <w:rsid w:val="00883C83"/>
    <w:rsid w:val="00884103"/>
    <w:rsid w:val="00884948"/>
    <w:rsid w:val="00884A98"/>
    <w:rsid w:val="00884AF9"/>
    <w:rsid w:val="00885B7B"/>
    <w:rsid w:val="00885FA7"/>
    <w:rsid w:val="00885FDC"/>
    <w:rsid w:val="00887D53"/>
    <w:rsid w:val="00891459"/>
    <w:rsid w:val="00892639"/>
    <w:rsid w:val="00892BC8"/>
    <w:rsid w:val="0089302C"/>
    <w:rsid w:val="008930DD"/>
    <w:rsid w:val="00893137"/>
    <w:rsid w:val="00893424"/>
    <w:rsid w:val="008954BC"/>
    <w:rsid w:val="008A1144"/>
    <w:rsid w:val="008A3163"/>
    <w:rsid w:val="008A442E"/>
    <w:rsid w:val="008A4514"/>
    <w:rsid w:val="008A6014"/>
    <w:rsid w:val="008A6B5F"/>
    <w:rsid w:val="008B001C"/>
    <w:rsid w:val="008B29FC"/>
    <w:rsid w:val="008B2C0C"/>
    <w:rsid w:val="008B31F5"/>
    <w:rsid w:val="008B3C70"/>
    <w:rsid w:val="008B52FA"/>
    <w:rsid w:val="008B5490"/>
    <w:rsid w:val="008B5744"/>
    <w:rsid w:val="008B669C"/>
    <w:rsid w:val="008B734C"/>
    <w:rsid w:val="008C067D"/>
    <w:rsid w:val="008C21E4"/>
    <w:rsid w:val="008C3B96"/>
    <w:rsid w:val="008C437A"/>
    <w:rsid w:val="008C5AD7"/>
    <w:rsid w:val="008C61A4"/>
    <w:rsid w:val="008C6365"/>
    <w:rsid w:val="008C6916"/>
    <w:rsid w:val="008C7715"/>
    <w:rsid w:val="008C7A24"/>
    <w:rsid w:val="008D0D5A"/>
    <w:rsid w:val="008D29D0"/>
    <w:rsid w:val="008D2DE5"/>
    <w:rsid w:val="008D3387"/>
    <w:rsid w:val="008D3B4F"/>
    <w:rsid w:val="008D3E53"/>
    <w:rsid w:val="008D4435"/>
    <w:rsid w:val="008D4E42"/>
    <w:rsid w:val="008D5CCC"/>
    <w:rsid w:val="008D5EAF"/>
    <w:rsid w:val="008D7A42"/>
    <w:rsid w:val="008D7AF4"/>
    <w:rsid w:val="008D7EC0"/>
    <w:rsid w:val="008D7F6B"/>
    <w:rsid w:val="008E087B"/>
    <w:rsid w:val="008E10EC"/>
    <w:rsid w:val="008E1162"/>
    <w:rsid w:val="008E3501"/>
    <w:rsid w:val="008E3E77"/>
    <w:rsid w:val="008E4FE7"/>
    <w:rsid w:val="008E549F"/>
    <w:rsid w:val="008E5975"/>
    <w:rsid w:val="008E6676"/>
    <w:rsid w:val="008E6A5D"/>
    <w:rsid w:val="008E70D7"/>
    <w:rsid w:val="008F042B"/>
    <w:rsid w:val="008F052F"/>
    <w:rsid w:val="008F065A"/>
    <w:rsid w:val="008F106C"/>
    <w:rsid w:val="008F2A4C"/>
    <w:rsid w:val="008F328C"/>
    <w:rsid w:val="008F3D2D"/>
    <w:rsid w:val="008F5FF9"/>
    <w:rsid w:val="008F64E3"/>
    <w:rsid w:val="008F7314"/>
    <w:rsid w:val="008F77E4"/>
    <w:rsid w:val="008F7A4B"/>
    <w:rsid w:val="00900C9A"/>
    <w:rsid w:val="00903A4E"/>
    <w:rsid w:val="00904C8E"/>
    <w:rsid w:val="00906B40"/>
    <w:rsid w:val="00907C4D"/>
    <w:rsid w:val="0091000F"/>
    <w:rsid w:val="0091012E"/>
    <w:rsid w:val="00910244"/>
    <w:rsid w:val="0091031D"/>
    <w:rsid w:val="009112B7"/>
    <w:rsid w:val="0091287D"/>
    <w:rsid w:val="00912E32"/>
    <w:rsid w:val="009135A3"/>
    <w:rsid w:val="00914739"/>
    <w:rsid w:val="00914C10"/>
    <w:rsid w:val="009150CB"/>
    <w:rsid w:val="00915957"/>
    <w:rsid w:val="009165A1"/>
    <w:rsid w:val="009211EA"/>
    <w:rsid w:val="009217DB"/>
    <w:rsid w:val="009218EF"/>
    <w:rsid w:val="00921E57"/>
    <w:rsid w:val="00922104"/>
    <w:rsid w:val="0092313D"/>
    <w:rsid w:val="00923AB6"/>
    <w:rsid w:val="0092477D"/>
    <w:rsid w:val="00925759"/>
    <w:rsid w:val="00925A11"/>
    <w:rsid w:val="009262A5"/>
    <w:rsid w:val="00926542"/>
    <w:rsid w:val="00926F3A"/>
    <w:rsid w:val="0092706C"/>
    <w:rsid w:val="00927223"/>
    <w:rsid w:val="009314A5"/>
    <w:rsid w:val="00931A46"/>
    <w:rsid w:val="0093209C"/>
    <w:rsid w:val="009323CD"/>
    <w:rsid w:val="009327C3"/>
    <w:rsid w:val="00933376"/>
    <w:rsid w:val="0093342F"/>
    <w:rsid w:val="009334F1"/>
    <w:rsid w:val="00933928"/>
    <w:rsid w:val="00933B77"/>
    <w:rsid w:val="00933D07"/>
    <w:rsid w:val="00933D1E"/>
    <w:rsid w:val="009375F4"/>
    <w:rsid w:val="009408CC"/>
    <w:rsid w:val="009413C0"/>
    <w:rsid w:val="00943302"/>
    <w:rsid w:val="0094367E"/>
    <w:rsid w:val="00943ED3"/>
    <w:rsid w:val="00944417"/>
    <w:rsid w:val="00944775"/>
    <w:rsid w:val="00944A53"/>
    <w:rsid w:val="0094633D"/>
    <w:rsid w:val="00946516"/>
    <w:rsid w:val="00946704"/>
    <w:rsid w:val="00947A35"/>
    <w:rsid w:val="00947C8E"/>
    <w:rsid w:val="009510A7"/>
    <w:rsid w:val="0095220A"/>
    <w:rsid w:val="00952E59"/>
    <w:rsid w:val="009542BA"/>
    <w:rsid w:val="009548D2"/>
    <w:rsid w:val="00954F74"/>
    <w:rsid w:val="00955AC6"/>
    <w:rsid w:val="00955BDF"/>
    <w:rsid w:val="00956175"/>
    <w:rsid w:val="00956196"/>
    <w:rsid w:val="00956471"/>
    <w:rsid w:val="00957EA1"/>
    <w:rsid w:val="00960011"/>
    <w:rsid w:val="009604A5"/>
    <w:rsid w:val="00961144"/>
    <w:rsid w:val="00961683"/>
    <w:rsid w:val="00961848"/>
    <w:rsid w:val="009618F4"/>
    <w:rsid w:val="0096259A"/>
    <w:rsid w:val="0096291D"/>
    <w:rsid w:val="00962974"/>
    <w:rsid w:val="00962CE6"/>
    <w:rsid w:val="00963DAE"/>
    <w:rsid w:val="00965375"/>
    <w:rsid w:val="00965490"/>
    <w:rsid w:val="009656E3"/>
    <w:rsid w:val="009668E1"/>
    <w:rsid w:val="0096788D"/>
    <w:rsid w:val="00970082"/>
    <w:rsid w:val="00971C50"/>
    <w:rsid w:val="00971E09"/>
    <w:rsid w:val="0097437F"/>
    <w:rsid w:val="00975FA8"/>
    <w:rsid w:val="00976040"/>
    <w:rsid w:val="00976B83"/>
    <w:rsid w:val="00977224"/>
    <w:rsid w:val="0097728B"/>
    <w:rsid w:val="00977ACC"/>
    <w:rsid w:val="00980D7E"/>
    <w:rsid w:val="00980E22"/>
    <w:rsid w:val="00980EDA"/>
    <w:rsid w:val="0098252B"/>
    <w:rsid w:val="00983603"/>
    <w:rsid w:val="00984285"/>
    <w:rsid w:val="0098534E"/>
    <w:rsid w:val="00987693"/>
    <w:rsid w:val="009876B3"/>
    <w:rsid w:val="0099010F"/>
    <w:rsid w:val="0099100E"/>
    <w:rsid w:val="0099172B"/>
    <w:rsid w:val="0099205B"/>
    <w:rsid w:val="009936DC"/>
    <w:rsid w:val="0099376E"/>
    <w:rsid w:val="00994600"/>
    <w:rsid w:val="00994E24"/>
    <w:rsid w:val="009950D7"/>
    <w:rsid w:val="0099544B"/>
    <w:rsid w:val="009960FB"/>
    <w:rsid w:val="009962D5"/>
    <w:rsid w:val="00996549"/>
    <w:rsid w:val="0099721C"/>
    <w:rsid w:val="00997779"/>
    <w:rsid w:val="00997ADE"/>
    <w:rsid w:val="009A0288"/>
    <w:rsid w:val="009A127B"/>
    <w:rsid w:val="009A1D86"/>
    <w:rsid w:val="009A2127"/>
    <w:rsid w:val="009A2577"/>
    <w:rsid w:val="009A3EE4"/>
    <w:rsid w:val="009A49E0"/>
    <w:rsid w:val="009A7349"/>
    <w:rsid w:val="009A7CB6"/>
    <w:rsid w:val="009B1356"/>
    <w:rsid w:val="009B26BF"/>
    <w:rsid w:val="009B2758"/>
    <w:rsid w:val="009B2F0B"/>
    <w:rsid w:val="009B355D"/>
    <w:rsid w:val="009B3A82"/>
    <w:rsid w:val="009B4B79"/>
    <w:rsid w:val="009B4C77"/>
    <w:rsid w:val="009B5FA3"/>
    <w:rsid w:val="009B6676"/>
    <w:rsid w:val="009B6B5F"/>
    <w:rsid w:val="009C04A4"/>
    <w:rsid w:val="009C153B"/>
    <w:rsid w:val="009C25E9"/>
    <w:rsid w:val="009C3BCD"/>
    <w:rsid w:val="009C3C5A"/>
    <w:rsid w:val="009C6FCD"/>
    <w:rsid w:val="009D24A8"/>
    <w:rsid w:val="009D3BB0"/>
    <w:rsid w:val="009D3D90"/>
    <w:rsid w:val="009D6621"/>
    <w:rsid w:val="009D6C28"/>
    <w:rsid w:val="009D6D58"/>
    <w:rsid w:val="009D6EC2"/>
    <w:rsid w:val="009E1B72"/>
    <w:rsid w:val="009E1F9D"/>
    <w:rsid w:val="009E259F"/>
    <w:rsid w:val="009E2BD0"/>
    <w:rsid w:val="009E38A7"/>
    <w:rsid w:val="009E3B65"/>
    <w:rsid w:val="009E490D"/>
    <w:rsid w:val="009E651A"/>
    <w:rsid w:val="009E6A02"/>
    <w:rsid w:val="009E6D13"/>
    <w:rsid w:val="009E72B8"/>
    <w:rsid w:val="009E7F2E"/>
    <w:rsid w:val="009F17BB"/>
    <w:rsid w:val="009F1CDB"/>
    <w:rsid w:val="009F21AC"/>
    <w:rsid w:val="009F22C8"/>
    <w:rsid w:val="009F2D57"/>
    <w:rsid w:val="009F3161"/>
    <w:rsid w:val="009F3C80"/>
    <w:rsid w:val="009F4196"/>
    <w:rsid w:val="009F5CDB"/>
    <w:rsid w:val="009F5ED7"/>
    <w:rsid w:val="009F6799"/>
    <w:rsid w:val="009F693F"/>
    <w:rsid w:val="009F6B04"/>
    <w:rsid w:val="009F6FC1"/>
    <w:rsid w:val="009F78D6"/>
    <w:rsid w:val="009F7F7F"/>
    <w:rsid w:val="00A004C2"/>
    <w:rsid w:val="00A01332"/>
    <w:rsid w:val="00A01BF2"/>
    <w:rsid w:val="00A02542"/>
    <w:rsid w:val="00A02C5A"/>
    <w:rsid w:val="00A04F8B"/>
    <w:rsid w:val="00A0642E"/>
    <w:rsid w:val="00A06B7F"/>
    <w:rsid w:val="00A06EB6"/>
    <w:rsid w:val="00A1016F"/>
    <w:rsid w:val="00A1087F"/>
    <w:rsid w:val="00A11CC4"/>
    <w:rsid w:val="00A133F1"/>
    <w:rsid w:val="00A134A7"/>
    <w:rsid w:val="00A139CF"/>
    <w:rsid w:val="00A147E4"/>
    <w:rsid w:val="00A153E6"/>
    <w:rsid w:val="00A15418"/>
    <w:rsid w:val="00A15951"/>
    <w:rsid w:val="00A15D73"/>
    <w:rsid w:val="00A16CC5"/>
    <w:rsid w:val="00A17D9C"/>
    <w:rsid w:val="00A17E2D"/>
    <w:rsid w:val="00A2256D"/>
    <w:rsid w:val="00A225E1"/>
    <w:rsid w:val="00A22E2F"/>
    <w:rsid w:val="00A247F1"/>
    <w:rsid w:val="00A258CC"/>
    <w:rsid w:val="00A25A6B"/>
    <w:rsid w:val="00A277D9"/>
    <w:rsid w:val="00A30F51"/>
    <w:rsid w:val="00A31796"/>
    <w:rsid w:val="00A318DA"/>
    <w:rsid w:val="00A328F6"/>
    <w:rsid w:val="00A332EB"/>
    <w:rsid w:val="00A3398F"/>
    <w:rsid w:val="00A33DEA"/>
    <w:rsid w:val="00A3400C"/>
    <w:rsid w:val="00A3487C"/>
    <w:rsid w:val="00A35E3F"/>
    <w:rsid w:val="00A365BD"/>
    <w:rsid w:val="00A36AC4"/>
    <w:rsid w:val="00A371B9"/>
    <w:rsid w:val="00A37938"/>
    <w:rsid w:val="00A40D8D"/>
    <w:rsid w:val="00A41F4D"/>
    <w:rsid w:val="00A42196"/>
    <w:rsid w:val="00A43667"/>
    <w:rsid w:val="00A438DE"/>
    <w:rsid w:val="00A43968"/>
    <w:rsid w:val="00A43D03"/>
    <w:rsid w:val="00A44444"/>
    <w:rsid w:val="00A45AD6"/>
    <w:rsid w:val="00A46518"/>
    <w:rsid w:val="00A47A29"/>
    <w:rsid w:val="00A511DD"/>
    <w:rsid w:val="00A532BD"/>
    <w:rsid w:val="00A5381A"/>
    <w:rsid w:val="00A53D2E"/>
    <w:rsid w:val="00A53F21"/>
    <w:rsid w:val="00A549F1"/>
    <w:rsid w:val="00A54D71"/>
    <w:rsid w:val="00A55ECC"/>
    <w:rsid w:val="00A5726B"/>
    <w:rsid w:val="00A57394"/>
    <w:rsid w:val="00A57873"/>
    <w:rsid w:val="00A57A00"/>
    <w:rsid w:val="00A61E65"/>
    <w:rsid w:val="00A6224A"/>
    <w:rsid w:val="00A6437C"/>
    <w:rsid w:val="00A643E5"/>
    <w:rsid w:val="00A64773"/>
    <w:rsid w:val="00A64F43"/>
    <w:rsid w:val="00A64FE3"/>
    <w:rsid w:val="00A65848"/>
    <w:rsid w:val="00A65EA2"/>
    <w:rsid w:val="00A66A3E"/>
    <w:rsid w:val="00A674A8"/>
    <w:rsid w:val="00A67ADF"/>
    <w:rsid w:val="00A71296"/>
    <w:rsid w:val="00A713C5"/>
    <w:rsid w:val="00A7161C"/>
    <w:rsid w:val="00A71A48"/>
    <w:rsid w:val="00A71B11"/>
    <w:rsid w:val="00A72764"/>
    <w:rsid w:val="00A72FD4"/>
    <w:rsid w:val="00A74137"/>
    <w:rsid w:val="00A75881"/>
    <w:rsid w:val="00A76734"/>
    <w:rsid w:val="00A7712A"/>
    <w:rsid w:val="00A774FE"/>
    <w:rsid w:val="00A77EA8"/>
    <w:rsid w:val="00A77F8A"/>
    <w:rsid w:val="00A80034"/>
    <w:rsid w:val="00A82068"/>
    <w:rsid w:val="00A829E5"/>
    <w:rsid w:val="00A8335A"/>
    <w:rsid w:val="00A83DC0"/>
    <w:rsid w:val="00A83DD3"/>
    <w:rsid w:val="00A843B6"/>
    <w:rsid w:val="00A847B3"/>
    <w:rsid w:val="00A865B2"/>
    <w:rsid w:val="00A87A2E"/>
    <w:rsid w:val="00A90738"/>
    <w:rsid w:val="00A9288E"/>
    <w:rsid w:val="00A92F9B"/>
    <w:rsid w:val="00A9405F"/>
    <w:rsid w:val="00A947C8"/>
    <w:rsid w:val="00A95A07"/>
    <w:rsid w:val="00A95C64"/>
    <w:rsid w:val="00A96779"/>
    <w:rsid w:val="00A97A63"/>
    <w:rsid w:val="00AA06EF"/>
    <w:rsid w:val="00AA0870"/>
    <w:rsid w:val="00AA1BEF"/>
    <w:rsid w:val="00AA1F90"/>
    <w:rsid w:val="00AA2B49"/>
    <w:rsid w:val="00AA30BD"/>
    <w:rsid w:val="00AA4111"/>
    <w:rsid w:val="00AA4843"/>
    <w:rsid w:val="00AA488E"/>
    <w:rsid w:val="00AA48C1"/>
    <w:rsid w:val="00AA61FE"/>
    <w:rsid w:val="00AA649B"/>
    <w:rsid w:val="00AA6CCB"/>
    <w:rsid w:val="00AA73BC"/>
    <w:rsid w:val="00AB03D2"/>
    <w:rsid w:val="00AB0DA4"/>
    <w:rsid w:val="00AB262A"/>
    <w:rsid w:val="00AB2811"/>
    <w:rsid w:val="00AB2F44"/>
    <w:rsid w:val="00AB3532"/>
    <w:rsid w:val="00AB39E6"/>
    <w:rsid w:val="00AB442D"/>
    <w:rsid w:val="00AB4AE0"/>
    <w:rsid w:val="00AB5594"/>
    <w:rsid w:val="00AB5934"/>
    <w:rsid w:val="00AB631A"/>
    <w:rsid w:val="00AB7DCC"/>
    <w:rsid w:val="00AB7E0A"/>
    <w:rsid w:val="00AC314D"/>
    <w:rsid w:val="00AC358D"/>
    <w:rsid w:val="00AC4D74"/>
    <w:rsid w:val="00AC7A5D"/>
    <w:rsid w:val="00AD007A"/>
    <w:rsid w:val="00AD083A"/>
    <w:rsid w:val="00AD08CA"/>
    <w:rsid w:val="00AD0B5D"/>
    <w:rsid w:val="00AD2182"/>
    <w:rsid w:val="00AD3317"/>
    <w:rsid w:val="00AD3A7A"/>
    <w:rsid w:val="00AD55D4"/>
    <w:rsid w:val="00AD63C2"/>
    <w:rsid w:val="00AD7F40"/>
    <w:rsid w:val="00AE0362"/>
    <w:rsid w:val="00AE0A98"/>
    <w:rsid w:val="00AE1055"/>
    <w:rsid w:val="00AE1B43"/>
    <w:rsid w:val="00AE3A2E"/>
    <w:rsid w:val="00AE4B7E"/>
    <w:rsid w:val="00AE531B"/>
    <w:rsid w:val="00AE53DC"/>
    <w:rsid w:val="00AE60D2"/>
    <w:rsid w:val="00AF09C5"/>
    <w:rsid w:val="00AF1408"/>
    <w:rsid w:val="00AF1EA7"/>
    <w:rsid w:val="00AF233F"/>
    <w:rsid w:val="00AF274B"/>
    <w:rsid w:val="00AF5F65"/>
    <w:rsid w:val="00AF60C8"/>
    <w:rsid w:val="00AF6E5B"/>
    <w:rsid w:val="00AF72AE"/>
    <w:rsid w:val="00AF73B4"/>
    <w:rsid w:val="00AF792E"/>
    <w:rsid w:val="00AF7AAA"/>
    <w:rsid w:val="00B00348"/>
    <w:rsid w:val="00B02964"/>
    <w:rsid w:val="00B037D4"/>
    <w:rsid w:val="00B037E8"/>
    <w:rsid w:val="00B0392B"/>
    <w:rsid w:val="00B03D6C"/>
    <w:rsid w:val="00B03DFC"/>
    <w:rsid w:val="00B07925"/>
    <w:rsid w:val="00B07C63"/>
    <w:rsid w:val="00B11F4E"/>
    <w:rsid w:val="00B12A39"/>
    <w:rsid w:val="00B132A5"/>
    <w:rsid w:val="00B136F4"/>
    <w:rsid w:val="00B13DCC"/>
    <w:rsid w:val="00B148F9"/>
    <w:rsid w:val="00B166BA"/>
    <w:rsid w:val="00B17BD0"/>
    <w:rsid w:val="00B20D8F"/>
    <w:rsid w:val="00B20F5A"/>
    <w:rsid w:val="00B2151A"/>
    <w:rsid w:val="00B24018"/>
    <w:rsid w:val="00B26C8E"/>
    <w:rsid w:val="00B26FF3"/>
    <w:rsid w:val="00B2701D"/>
    <w:rsid w:val="00B27F90"/>
    <w:rsid w:val="00B3289B"/>
    <w:rsid w:val="00B32BFB"/>
    <w:rsid w:val="00B3404B"/>
    <w:rsid w:val="00B3408B"/>
    <w:rsid w:val="00B34961"/>
    <w:rsid w:val="00B35616"/>
    <w:rsid w:val="00B361DA"/>
    <w:rsid w:val="00B36BCA"/>
    <w:rsid w:val="00B3717A"/>
    <w:rsid w:val="00B40046"/>
    <w:rsid w:val="00B40586"/>
    <w:rsid w:val="00B41BE8"/>
    <w:rsid w:val="00B41DAA"/>
    <w:rsid w:val="00B42545"/>
    <w:rsid w:val="00B42A5D"/>
    <w:rsid w:val="00B42E56"/>
    <w:rsid w:val="00B43897"/>
    <w:rsid w:val="00B45994"/>
    <w:rsid w:val="00B45DF3"/>
    <w:rsid w:val="00B473B1"/>
    <w:rsid w:val="00B47EA9"/>
    <w:rsid w:val="00B47F64"/>
    <w:rsid w:val="00B50497"/>
    <w:rsid w:val="00B50984"/>
    <w:rsid w:val="00B50AD7"/>
    <w:rsid w:val="00B51AA4"/>
    <w:rsid w:val="00B523C0"/>
    <w:rsid w:val="00B531A5"/>
    <w:rsid w:val="00B54159"/>
    <w:rsid w:val="00B546CE"/>
    <w:rsid w:val="00B54CCA"/>
    <w:rsid w:val="00B54DC2"/>
    <w:rsid w:val="00B56892"/>
    <w:rsid w:val="00B56B31"/>
    <w:rsid w:val="00B57FEB"/>
    <w:rsid w:val="00B60C8E"/>
    <w:rsid w:val="00B621FC"/>
    <w:rsid w:val="00B64460"/>
    <w:rsid w:val="00B6628C"/>
    <w:rsid w:val="00B6637A"/>
    <w:rsid w:val="00B6758D"/>
    <w:rsid w:val="00B71C14"/>
    <w:rsid w:val="00B71DF1"/>
    <w:rsid w:val="00B7356A"/>
    <w:rsid w:val="00B738C3"/>
    <w:rsid w:val="00B75858"/>
    <w:rsid w:val="00B759E0"/>
    <w:rsid w:val="00B75F67"/>
    <w:rsid w:val="00B76A35"/>
    <w:rsid w:val="00B76DC2"/>
    <w:rsid w:val="00B77AE7"/>
    <w:rsid w:val="00B80130"/>
    <w:rsid w:val="00B83E15"/>
    <w:rsid w:val="00B86731"/>
    <w:rsid w:val="00B868E7"/>
    <w:rsid w:val="00B86FC6"/>
    <w:rsid w:val="00B902D6"/>
    <w:rsid w:val="00B919CF"/>
    <w:rsid w:val="00B9230C"/>
    <w:rsid w:val="00B93C7D"/>
    <w:rsid w:val="00B94781"/>
    <w:rsid w:val="00B953A9"/>
    <w:rsid w:val="00B95A24"/>
    <w:rsid w:val="00B97006"/>
    <w:rsid w:val="00B97E83"/>
    <w:rsid w:val="00BA0427"/>
    <w:rsid w:val="00BA0612"/>
    <w:rsid w:val="00BA1C0A"/>
    <w:rsid w:val="00BA3090"/>
    <w:rsid w:val="00BA4A5D"/>
    <w:rsid w:val="00BB2CA7"/>
    <w:rsid w:val="00BB319D"/>
    <w:rsid w:val="00BB3240"/>
    <w:rsid w:val="00BB3258"/>
    <w:rsid w:val="00BB5D0F"/>
    <w:rsid w:val="00BB6B2C"/>
    <w:rsid w:val="00BB6B89"/>
    <w:rsid w:val="00BB7059"/>
    <w:rsid w:val="00BC005F"/>
    <w:rsid w:val="00BC2717"/>
    <w:rsid w:val="00BC2ABC"/>
    <w:rsid w:val="00BC2FD9"/>
    <w:rsid w:val="00BC3FA4"/>
    <w:rsid w:val="00BC45EA"/>
    <w:rsid w:val="00BC4FE8"/>
    <w:rsid w:val="00BC5978"/>
    <w:rsid w:val="00BC6543"/>
    <w:rsid w:val="00BC6F46"/>
    <w:rsid w:val="00BC72C9"/>
    <w:rsid w:val="00BC737D"/>
    <w:rsid w:val="00BD0E08"/>
    <w:rsid w:val="00BD10CB"/>
    <w:rsid w:val="00BD1249"/>
    <w:rsid w:val="00BD1444"/>
    <w:rsid w:val="00BD3247"/>
    <w:rsid w:val="00BD395F"/>
    <w:rsid w:val="00BD414F"/>
    <w:rsid w:val="00BD4578"/>
    <w:rsid w:val="00BD5089"/>
    <w:rsid w:val="00BD5137"/>
    <w:rsid w:val="00BD54B0"/>
    <w:rsid w:val="00BD578C"/>
    <w:rsid w:val="00BD6151"/>
    <w:rsid w:val="00BD6ABD"/>
    <w:rsid w:val="00BE187D"/>
    <w:rsid w:val="00BE1CC9"/>
    <w:rsid w:val="00BE2A54"/>
    <w:rsid w:val="00BE2C25"/>
    <w:rsid w:val="00BE2F25"/>
    <w:rsid w:val="00BE3AA0"/>
    <w:rsid w:val="00BE3E0A"/>
    <w:rsid w:val="00BE3F3C"/>
    <w:rsid w:val="00BE5038"/>
    <w:rsid w:val="00BE58EF"/>
    <w:rsid w:val="00BE5BD1"/>
    <w:rsid w:val="00BE5DE5"/>
    <w:rsid w:val="00BE7987"/>
    <w:rsid w:val="00BE7D45"/>
    <w:rsid w:val="00BF25BD"/>
    <w:rsid w:val="00BF3597"/>
    <w:rsid w:val="00BF3EA6"/>
    <w:rsid w:val="00BF471D"/>
    <w:rsid w:val="00BF4F61"/>
    <w:rsid w:val="00BF5BF0"/>
    <w:rsid w:val="00BF5E64"/>
    <w:rsid w:val="00BF6391"/>
    <w:rsid w:val="00BF6564"/>
    <w:rsid w:val="00BF6735"/>
    <w:rsid w:val="00BF6C45"/>
    <w:rsid w:val="00BF7AE9"/>
    <w:rsid w:val="00BF7DE5"/>
    <w:rsid w:val="00BF7FD7"/>
    <w:rsid w:val="00C025CA"/>
    <w:rsid w:val="00C03608"/>
    <w:rsid w:val="00C03846"/>
    <w:rsid w:val="00C047B3"/>
    <w:rsid w:val="00C04D20"/>
    <w:rsid w:val="00C04EB9"/>
    <w:rsid w:val="00C05A8C"/>
    <w:rsid w:val="00C05E86"/>
    <w:rsid w:val="00C061CF"/>
    <w:rsid w:val="00C07134"/>
    <w:rsid w:val="00C078E6"/>
    <w:rsid w:val="00C11861"/>
    <w:rsid w:val="00C11FCF"/>
    <w:rsid w:val="00C134C8"/>
    <w:rsid w:val="00C1395B"/>
    <w:rsid w:val="00C14A89"/>
    <w:rsid w:val="00C14E65"/>
    <w:rsid w:val="00C15467"/>
    <w:rsid w:val="00C15635"/>
    <w:rsid w:val="00C157A3"/>
    <w:rsid w:val="00C15B42"/>
    <w:rsid w:val="00C16EAC"/>
    <w:rsid w:val="00C17FE2"/>
    <w:rsid w:val="00C21102"/>
    <w:rsid w:val="00C21E25"/>
    <w:rsid w:val="00C22AE9"/>
    <w:rsid w:val="00C22BF2"/>
    <w:rsid w:val="00C23256"/>
    <w:rsid w:val="00C23885"/>
    <w:rsid w:val="00C240C9"/>
    <w:rsid w:val="00C2458F"/>
    <w:rsid w:val="00C24A4D"/>
    <w:rsid w:val="00C24D34"/>
    <w:rsid w:val="00C259A5"/>
    <w:rsid w:val="00C2672F"/>
    <w:rsid w:val="00C26CE0"/>
    <w:rsid w:val="00C26F79"/>
    <w:rsid w:val="00C27140"/>
    <w:rsid w:val="00C275EE"/>
    <w:rsid w:val="00C313FB"/>
    <w:rsid w:val="00C32ACB"/>
    <w:rsid w:val="00C33348"/>
    <w:rsid w:val="00C33A33"/>
    <w:rsid w:val="00C33FAF"/>
    <w:rsid w:val="00C340FF"/>
    <w:rsid w:val="00C34A59"/>
    <w:rsid w:val="00C35238"/>
    <w:rsid w:val="00C3534D"/>
    <w:rsid w:val="00C377D8"/>
    <w:rsid w:val="00C4133C"/>
    <w:rsid w:val="00C42732"/>
    <w:rsid w:val="00C42BDA"/>
    <w:rsid w:val="00C43895"/>
    <w:rsid w:val="00C43C42"/>
    <w:rsid w:val="00C4431B"/>
    <w:rsid w:val="00C44EE1"/>
    <w:rsid w:val="00C46759"/>
    <w:rsid w:val="00C46D80"/>
    <w:rsid w:val="00C47201"/>
    <w:rsid w:val="00C47E2C"/>
    <w:rsid w:val="00C47EC0"/>
    <w:rsid w:val="00C515DB"/>
    <w:rsid w:val="00C5166C"/>
    <w:rsid w:val="00C51EA6"/>
    <w:rsid w:val="00C522A6"/>
    <w:rsid w:val="00C52EF1"/>
    <w:rsid w:val="00C5344E"/>
    <w:rsid w:val="00C53F85"/>
    <w:rsid w:val="00C55103"/>
    <w:rsid w:val="00C55AF3"/>
    <w:rsid w:val="00C55BCA"/>
    <w:rsid w:val="00C55EFE"/>
    <w:rsid w:val="00C56653"/>
    <w:rsid w:val="00C5680E"/>
    <w:rsid w:val="00C60523"/>
    <w:rsid w:val="00C619AD"/>
    <w:rsid w:val="00C61B26"/>
    <w:rsid w:val="00C628E8"/>
    <w:rsid w:val="00C63826"/>
    <w:rsid w:val="00C6531D"/>
    <w:rsid w:val="00C668AD"/>
    <w:rsid w:val="00C671CD"/>
    <w:rsid w:val="00C67793"/>
    <w:rsid w:val="00C70071"/>
    <w:rsid w:val="00C717CA"/>
    <w:rsid w:val="00C7198E"/>
    <w:rsid w:val="00C72F13"/>
    <w:rsid w:val="00C73227"/>
    <w:rsid w:val="00C73259"/>
    <w:rsid w:val="00C74512"/>
    <w:rsid w:val="00C74859"/>
    <w:rsid w:val="00C7570A"/>
    <w:rsid w:val="00C769B8"/>
    <w:rsid w:val="00C771B6"/>
    <w:rsid w:val="00C7769B"/>
    <w:rsid w:val="00C8020C"/>
    <w:rsid w:val="00C80559"/>
    <w:rsid w:val="00C808E4"/>
    <w:rsid w:val="00C8388B"/>
    <w:rsid w:val="00C84441"/>
    <w:rsid w:val="00C8507B"/>
    <w:rsid w:val="00C85A95"/>
    <w:rsid w:val="00C86CB4"/>
    <w:rsid w:val="00C873A0"/>
    <w:rsid w:val="00C91283"/>
    <w:rsid w:val="00C91C03"/>
    <w:rsid w:val="00C922EC"/>
    <w:rsid w:val="00C92A40"/>
    <w:rsid w:val="00C9370E"/>
    <w:rsid w:val="00C94B14"/>
    <w:rsid w:val="00C957F2"/>
    <w:rsid w:val="00C95E44"/>
    <w:rsid w:val="00C96BF4"/>
    <w:rsid w:val="00CA01B9"/>
    <w:rsid w:val="00CA01EB"/>
    <w:rsid w:val="00CA06F9"/>
    <w:rsid w:val="00CA0E60"/>
    <w:rsid w:val="00CA0FB4"/>
    <w:rsid w:val="00CA13B1"/>
    <w:rsid w:val="00CA1B5F"/>
    <w:rsid w:val="00CA3A58"/>
    <w:rsid w:val="00CA3A5C"/>
    <w:rsid w:val="00CA4883"/>
    <w:rsid w:val="00CA69FE"/>
    <w:rsid w:val="00CA6DF2"/>
    <w:rsid w:val="00CA7EC7"/>
    <w:rsid w:val="00CB006E"/>
    <w:rsid w:val="00CB02C9"/>
    <w:rsid w:val="00CB061E"/>
    <w:rsid w:val="00CB2572"/>
    <w:rsid w:val="00CB4496"/>
    <w:rsid w:val="00CB580E"/>
    <w:rsid w:val="00CB642A"/>
    <w:rsid w:val="00CB642D"/>
    <w:rsid w:val="00CB6B5A"/>
    <w:rsid w:val="00CB6BB5"/>
    <w:rsid w:val="00CB6D6F"/>
    <w:rsid w:val="00CB7FD6"/>
    <w:rsid w:val="00CC01BA"/>
    <w:rsid w:val="00CC071A"/>
    <w:rsid w:val="00CC1CC3"/>
    <w:rsid w:val="00CC1E84"/>
    <w:rsid w:val="00CC2277"/>
    <w:rsid w:val="00CC2433"/>
    <w:rsid w:val="00CC2823"/>
    <w:rsid w:val="00CC3121"/>
    <w:rsid w:val="00CC3843"/>
    <w:rsid w:val="00CC45AF"/>
    <w:rsid w:val="00CC49CC"/>
    <w:rsid w:val="00CC5AFB"/>
    <w:rsid w:val="00CD0E8C"/>
    <w:rsid w:val="00CD1AC7"/>
    <w:rsid w:val="00CD1F74"/>
    <w:rsid w:val="00CD226C"/>
    <w:rsid w:val="00CD231B"/>
    <w:rsid w:val="00CD2DC2"/>
    <w:rsid w:val="00CD4731"/>
    <w:rsid w:val="00CD4884"/>
    <w:rsid w:val="00CD5A9C"/>
    <w:rsid w:val="00CD64B5"/>
    <w:rsid w:val="00CD6823"/>
    <w:rsid w:val="00CE080C"/>
    <w:rsid w:val="00CE1F7E"/>
    <w:rsid w:val="00CE2477"/>
    <w:rsid w:val="00CE2EAE"/>
    <w:rsid w:val="00CE325F"/>
    <w:rsid w:val="00CE46C6"/>
    <w:rsid w:val="00CE4F66"/>
    <w:rsid w:val="00CE7053"/>
    <w:rsid w:val="00CE7100"/>
    <w:rsid w:val="00CE7C86"/>
    <w:rsid w:val="00CF057A"/>
    <w:rsid w:val="00CF10E7"/>
    <w:rsid w:val="00CF1492"/>
    <w:rsid w:val="00CF2371"/>
    <w:rsid w:val="00CF2A7F"/>
    <w:rsid w:val="00CF5102"/>
    <w:rsid w:val="00D004BD"/>
    <w:rsid w:val="00D00F32"/>
    <w:rsid w:val="00D01721"/>
    <w:rsid w:val="00D01800"/>
    <w:rsid w:val="00D026A6"/>
    <w:rsid w:val="00D03FC5"/>
    <w:rsid w:val="00D048C5"/>
    <w:rsid w:val="00D04A38"/>
    <w:rsid w:val="00D04DC4"/>
    <w:rsid w:val="00D04DD8"/>
    <w:rsid w:val="00D05061"/>
    <w:rsid w:val="00D050C3"/>
    <w:rsid w:val="00D05B1C"/>
    <w:rsid w:val="00D05B5A"/>
    <w:rsid w:val="00D06943"/>
    <w:rsid w:val="00D06A98"/>
    <w:rsid w:val="00D07221"/>
    <w:rsid w:val="00D10D31"/>
    <w:rsid w:val="00D11115"/>
    <w:rsid w:val="00D11CBB"/>
    <w:rsid w:val="00D12010"/>
    <w:rsid w:val="00D1397A"/>
    <w:rsid w:val="00D13ECE"/>
    <w:rsid w:val="00D15123"/>
    <w:rsid w:val="00D15559"/>
    <w:rsid w:val="00D1612D"/>
    <w:rsid w:val="00D164FA"/>
    <w:rsid w:val="00D17DC7"/>
    <w:rsid w:val="00D2148E"/>
    <w:rsid w:val="00D2160C"/>
    <w:rsid w:val="00D218BD"/>
    <w:rsid w:val="00D21B56"/>
    <w:rsid w:val="00D224FC"/>
    <w:rsid w:val="00D230CB"/>
    <w:rsid w:val="00D232CE"/>
    <w:rsid w:val="00D26C61"/>
    <w:rsid w:val="00D26D5A"/>
    <w:rsid w:val="00D274E4"/>
    <w:rsid w:val="00D274EC"/>
    <w:rsid w:val="00D30390"/>
    <w:rsid w:val="00D30DA3"/>
    <w:rsid w:val="00D31288"/>
    <w:rsid w:val="00D32840"/>
    <w:rsid w:val="00D33F12"/>
    <w:rsid w:val="00D36059"/>
    <w:rsid w:val="00D36456"/>
    <w:rsid w:val="00D37009"/>
    <w:rsid w:val="00D37B64"/>
    <w:rsid w:val="00D40351"/>
    <w:rsid w:val="00D403E7"/>
    <w:rsid w:val="00D406F4"/>
    <w:rsid w:val="00D40B6C"/>
    <w:rsid w:val="00D41845"/>
    <w:rsid w:val="00D44C19"/>
    <w:rsid w:val="00D46044"/>
    <w:rsid w:val="00D46120"/>
    <w:rsid w:val="00D471EE"/>
    <w:rsid w:val="00D50712"/>
    <w:rsid w:val="00D51255"/>
    <w:rsid w:val="00D515FD"/>
    <w:rsid w:val="00D5256E"/>
    <w:rsid w:val="00D52713"/>
    <w:rsid w:val="00D52E2B"/>
    <w:rsid w:val="00D53042"/>
    <w:rsid w:val="00D53E8A"/>
    <w:rsid w:val="00D549D0"/>
    <w:rsid w:val="00D55017"/>
    <w:rsid w:val="00D5546F"/>
    <w:rsid w:val="00D5594F"/>
    <w:rsid w:val="00D55AF3"/>
    <w:rsid w:val="00D56089"/>
    <w:rsid w:val="00D5629E"/>
    <w:rsid w:val="00D57657"/>
    <w:rsid w:val="00D579AD"/>
    <w:rsid w:val="00D602B4"/>
    <w:rsid w:val="00D612E8"/>
    <w:rsid w:val="00D62521"/>
    <w:rsid w:val="00D6296D"/>
    <w:rsid w:val="00D62BD7"/>
    <w:rsid w:val="00D63ACD"/>
    <w:rsid w:val="00D63DF7"/>
    <w:rsid w:val="00D63FA7"/>
    <w:rsid w:val="00D65057"/>
    <w:rsid w:val="00D653DA"/>
    <w:rsid w:val="00D66FBA"/>
    <w:rsid w:val="00D703AC"/>
    <w:rsid w:val="00D716BE"/>
    <w:rsid w:val="00D723DB"/>
    <w:rsid w:val="00D73477"/>
    <w:rsid w:val="00D737C7"/>
    <w:rsid w:val="00D738C0"/>
    <w:rsid w:val="00D73B85"/>
    <w:rsid w:val="00D74234"/>
    <w:rsid w:val="00D74B2C"/>
    <w:rsid w:val="00D75583"/>
    <w:rsid w:val="00D7711B"/>
    <w:rsid w:val="00D7762F"/>
    <w:rsid w:val="00D77EFE"/>
    <w:rsid w:val="00D77F49"/>
    <w:rsid w:val="00D80A98"/>
    <w:rsid w:val="00D80DA5"/>
    <w:rsid w:val="00D818BE"/>
    <w:rsid w:val="00D824E3"/>
    <w:rsid w:val="00D82521"/>
    <w:rsid w:val="00D834CB"/>
    <w:rsid w:val="00D85E56"/>
    <w:rsid w:val="00D86981"/>
    <w:rsid w:val="00D8718F"/>
    <w:rsid w:val="00D90F1D"/>
    <w:rsid w:val="00D90FC4"/>
    <w:rsid w:val="00D913B4"/>
    <w:rsid w:val="00D92B2C"/>
    <w:rsid w:val="00D932F9"/>
    <w:rsid w:val="00D948DA"/>
    <w:rsid w:val="00D94D83"/>
    <w:rsid w:val="00D94F5F"/>
    <w:rsid w:val="00D97569"/>
    <w:rsid w:val="00DA06FF"/>
    <w:rsid w:val="00DA0BF7"/>
    <w:rsid w:val="00DA1352"/>
    <w:rsid w:val="00DA1993"/>
    <w:rsid w:val="00DA3D97"/>
    <w:rsid w:val="00DA40DF"/>
    <w:rsid w:val="00DA43BE"/>
    <w:rsid w:val="00DA4466"/>
    <w:rsid w:val="00DA471C"/>
    <w:rsid w:val="00DA5F05"/>
    <w:rsid w:val="00DA5FAD"/>
    <w:rsid w:val="00DA663B"/>
    <w:rsid w:val="00DA70A8"/>
    <w:rsid w:val="00DA76C6"/>
    <w:rsid w:val="00DA77B3"/>
    <w:rsid w:val="00DB0422"/>
    <w:rsid w:val="00DB095A"/>
    <w:rsid w:val="00DB131A"/>
    <w:rsid w:val="00DB1AA2"/>
    <w:rsid w:val="00DB29BD"/>
    <w:rsid w:val="00DB3252"/>
    <w:rsid w:val="00DB35A2"/>
    <w:rsid w:val="00DB3CC5"/>
    <w:rsid w:val="00DB5972"/>
    <w:rsid w:val="00DB5995"/>
    <w:rsid w:val="00DB5A7B"/>
    <w:rsid w:val="00DB5AAF"/>
    <w:rsid w:val="00DB6F18"/>
    <w:rsid w:val="00DC12FB"/>
    <w:rsid w:val="00DC1507"/>
    <w:rsid w:val="00DC18D7"/>
    <w:rsid w:val="00DC1FFD"/>
    <w:rsid w:val="00DC2C9E"/>
    <w:rsid w:val="00DC3445"/>
    <w:rsid w:val="00DC3FD6"/>
    <w:rsid w:val="00DC54D8"/>
    <w:rsid w:val="00DC5C1C"/>
    <w:rsid w:val="00DC695C"/>
    <w:rsid w:val="00DC69FF"/>
    <w:rsid w:val="00DC6AEA"/>
    <w:rsid w:val="00DD1D94"/>
    <w:rsid w:val="00DD2335"/>
    <w:rsid w:val="00DD3F8B"/>
    <w:rsid w:val="00DD5099"/>
    <w:rsid w:val="00DD5613"/>
    <w:rsid w:val="00DD5E8F"/>
    <w:rsid w:val="00DD7890"/>
    <w:rsid w:val="00DE1CAD"/>
    <w:rsid w:val="00DE224E"/>
    <w:rsid w:val="00DE52C6"/>
    <w:rsid w:val="00DE52E5"/>
    <w:rsid w:val="00DE57EE"/>
    <w:rsid w:val="00DE67C8"/>
    <w:rsid w:val="00DE6E30"/>
    <w:rsid w:val="00DE6EAB"/>
    <w:rsid w:val="00DF0DDF"/>
    <w:rsid w:val="00DF0E15"/>
    <w:rsid w:val="00DF0FB2"/>
    <w:rsid w:val="00DF2561"/>
    <w:rsid w:val="00DF2F73"/>
    <w:rsid w:val="00DF3FA4"/>
    <w:rsid w:val="00DF4C74"/>
    <w:rsid w:val="00DF54FF"/>
    <w:rsid w:val="00DF5AD1"/>
    <w:rsid w:val="00DF5CEF"/>
    <w:rsid w:val="00DF62B5"/>
    <w:rsid w:val="00DF647B"/>
    <w:rsid w:val="00DF67EF"/>
    <w:rsid w:val="00DF7297"/>
    <w:rsid w:val="00DF78CD"/>
    <w:rsid w:val="00DF7FA6"/>
    <w:rsid w:val="00E00DCA"/>
    <w:rsid w:val="00E01029"/>
    <w:rsid w:val="00E0108E"/>
    <w:rsid w:val="00E01C17"/>
    <w:rsid w:val="00E02B67"/>
    <w:rsid w:val="00E030A3"/>
    <w:rsid w:val="00E03156"/>
    <w:rsid w:val="00E039D6"/>
    <w:rsid w:val="00E04755"/>
    <w:rsid w:val="00E05251"/>
    <w:rsid w:val="00E05966"/>
    <w:rsid w:val="00E06770"/>
    <w:rsid w:val="00E07117"/>
    <w:rsid w:val="00E074AA"/>
    <w:rsid w:val="00E10F81"/>
    <w:rsid w:val="00E1139A"/>
    <w:rsid w:val="00E11860"/>
    <w:rsid w:val="00E12630"/>
    <w:rsid w:val="00E12A84"/>
    <w:rsid w:val="00E13D31"/>
    <w:rsid w:val="00E15098"/>
    <w:rsid w:val="00E15EAC"/>
    <w:rsid w:val="00E16087"/>
    <w:rsid w:val="00E16DA2"/>
    <w:rsid w:val="00E17D81"/>
    <w:rsid w:val="00E17FB6"/>
    <w:rsid w:val="00E20846"/>
    <w:rsid w:val="00E216B5"/>
    <w:rsid w:val="00E220E6"/>
    <w:rsid w:val="00E22841"/>
    <w:rsid w:val="00E22A2C"/>
    <w:rsid w:val="00E22D8E"/>
    <w:rsid w:val="00E2307A"/>
    <w:rsid w:val="00E23251"/>
    <w:rsid w:val="00E240D0"/>
    <w:rsid w:val="00E2477F"/>
    <w:rsid w:val="00E24872"/>
    <w:rsid w:val="00E25383"/>
    <w:rsid w:val="00E257F4"/>
    <w:rsid w:val="00E25C12"/>
    <w:rsid w:val="00E2652A"/>
    <w:rsid w:val="00E272EA"/>
    <w:rsid w:val="00E302CB"/>
    <w:rsid w:val="00E304FA"/>
    <w:rsid w:val="00E30D04"/>
    <w:rsid w:val="00E310D1"/>
    <w:rsid w:val="00E3197C"/>
    <w:rsid w:val="00E31C81"/>
    <w:rsid w:val="00E35298"/>
    <w:rsid w:val="00E3596F"/>
    <w:rsid w:val="00E35996"/>
    <w:rsid w:val="00E35E66"/>
    <w:rsid w:val="00E35FFE"/>
    <w:rsid w:val="00E403CB"/>
    <w:rsid w:val="00E409EA"/>
    <w:rsid w:val="00E41508"/>
    <w:rsid w:val="00E427E3"/>
    <w:rsid w:val="00E42E13"/>
    <w:rsid w:val="00E42F47"/>
    <w:rsid w:val="00E436DC"/>
    <w:rsid w:val="00E44C81"/>
    <w:rsid w:val="00E45D21"/>
    <w:rsid w:val="00E45F9D"/>
    <w:rsid w:val="00E47B35"/>
    <w:rsid w:val="00E47DE3"/>
    <w:rsid w:val="00E5059D"/>
    <w:rsid w:val="00E506E2"/>
    <w:rsid w:val="00E5183B"/>
    <w:rsid w:val="00E51AF0"/>
    <w:rsid w:val="00E52D68"/>
    <w:rsid w:val="00E53B08"/>
    <w:rsid w:val="00E56650"/>
    <w:rsid w:val="00E56DA3"/>
    <w:rsid w:val="00E57846"/>
    <w:rsid w:val="00E61AF1"/>
    <w:rsid w:val="00E62424"/>
    <w:rsid w:val="00E63B6C"/>
    <w:rsid w:val="00E653DC"/>
    <w:rsid w:val="00E6651E"/>
    <w:rsid w:val="00E700A5"/>
    <w:rsid w:val="00E7210E"/>
    <w:rsid w:val="00E72547"/>
    <w:rsid w:val="00E74E97"/>
    <w:rsid w:val="00E75F02"/>
    <w:rsid w:val="00E76C69"/>
    <w:rsid w:val="00E77260"/>
    <w:rsid w:val="00E80A92"/>
    <w:rsid w:val="00E813E9"/>
    <w:rsid w:val="00E816A1"/>
    <w:rsid w:val="00E81CBE"/>
    <w:rsid w:val="00E81D60"/>
    <w:rsid w:val="00E81F33"/>
    <w:rsid w:val="00E826F9"/>
    <w:rsid w:val="00E83457"/>
    <w:rsid w:val="00E83636"/>
    <w:rsid w:val="00E839A5"/>
    <w:rsid w:val="00E84907"/>
    <w:rsid w:val="00E85457"/>
    <w:rsid w:val="00E858DF"/>
    <w:rsid w:val="00E860D2"/>
    <w:rsid w:val="00E86518"/>
    <w:rsid w:val="00E867B1"/>
    <w:rsid w:val="00E87134"/>
    <w:rsid w:val="00E877DD"/>
    <w:rsid w:val="00E87ADF"/>
    <w:rsid w:val="00E91194"/>
    <w:rsid w:val="00E937AA"/>
    <w:rsid w:val="00E93F16"/>
    <w:rsid w:val="00E962E4"/>
    <w:rsid w:val="00E964AB"/>
    <w:rsid w:val="00E97DCE"/>
    <w:rsid w:val="00EA0A89"/>
    <w:rsid w:val="00EA0B46"/>
    <w:rsid w:val="00EA1A64"/>
    <w:rsid w:val="00EA1B3C"/>
    <w:rsid w:val="00EA3954"/>
    <w:rsid w:val="00EA40F4"/>
    <w:rsid w:val="00EA534A"/>
    <w:rsid w:val="00EA6660"/>
    <w:rsid w:val="00EA6FE2"/>
    <w:rsid w:val="00EA7172"/>
    <w:rsid w:val="00EA7546"/>
    <w:rsid w:val="00EB1AA9"/>
    <w:rsid w:val="00EB2EB9"/>
    <w:rsid w:val="00EB39F3"/>
    <w:rsid w:val="00EB4BDF"/>
    <w:rsid w:val="00EB554C"/>
    <w:rsid w:val="00EB572A"/>
    <w:rsid w:val="00EB583F"/>
    <w:rsid w:val="00EB62B0"/>
    <w:rsid w:val="00EB6972"/>
    <w:rsid w:val="00EB6F31"/>
    <w:rsid w:val="00EC0048"/>
    <w:rsid w:val="00EC0736"/>
    <w:rsid w:val="00EC0838"/>
    <w:rsid w:val="00EC2A87"/>
    <w:rsid w:val="00EC3ACA"/>
    <w:rsid w:val="00EC3F32"/>
    <w:rsid w:val="00EC46DE"/>
    <w:rsid w:val="00EC5324"/>
    <w:rsid w:val="00EC6290"/>
    <w:rsid w:val="00EC69D4"/>
    <w:rsid w:val="00EC7020"/>
    <w:rsid w:val="00ED2335"/>
    <w:rsid w:val="00ED25EC"/>
    <w:rsid w:val="00ED3E25"/>
    <w:rsid w:val="00ED5873"/>
    <w:rsid w:val="00ED5BC4"/>
    <w:rsid w:val="00ED62D3"/>
    <w:rsid w:val="00ED6310"/>
    <w:rsid w:val="00ED7DB7"/>
    <w:rsid w:val="00EE064B"/>
    <w:rsid w:val="00EE0800"/>
    <w:rsid w:val="00EE1363"/>
    <w:rsid w:val="00EE153F"/>
    <w:rsid w:val="00EE17F3"/>
    <w:rsid w:val="00EE1938"/>
    <w:rsid w:val="00EE295B"/>
    <w:rsid w:val="00EE2F90"/>
    <w:rsid w:val="00EE391C"/>
    <w:rsid w:val="00EE3F6A"/>
    <w:rsid w:val="00EE4478"/>
    <w:rsid w:val="00EE50CD"/>
    <w:rsid w:val="00EE6E1C"/>
    <w:rsid w:val="00EE7620"/>
    <w:rsid w:val="00EF0F87"/>
    <w:rsid w:val="00EF0F99"/>
    <w:rsid w:val="00EF1F2F"/>
    <w:rsid w:val="00EF20CC"/>
    <w:rsid w:val="00EF35B9"/>
    <w:rsid w:val="00EF375D"/>
    <w:rsid w:val="00EF3E84"/>
    <w:rsid w:val="00EF47AB"/>
    <w:rsid w:val="00EF5ABF"/>
    <w:rsid w:val="00EF61E6"/>
    <w:rsid w:val="00EF7820"/>
    <w:rsid w:val="00F00C81"/>
    <w:rsid w:val="00F0178D"/>
    <w:rsid w:val="00F019CA"/>
    <w:rsid w:val="00F01FD6"/>
    <w:rsid w:val="00F04E79"/>
    <w:rsid w:val="00F05B82"/>
    <w:rsid w:val="00F06320"/>
    <w:rsid w:val="00F10319"/>
    <w:rsid w:val="00F110A2"/>
    <w:rsid w:val="00F12186"/>
    <w:rsid w:val="00F14052"/>
    <w:rsid w:val="00F15C98"/>
    <w:rsid w:val="00F2115F"/>
    <w:rsid w:val="00F215DA"/>
    <w:rsid w:val="00F2268B"/>
    <w:rsid w:val="00F22D94"/>
    <w:rsid w:val="00F23BEC"/>
    <w:rsid w:val="00F2503E"/>
    <w:rsid w:val="00F26425"/>
    <w:rsid w:val="00F26EC2"/>
    <w:rsid w:val="00F27428"/>
    <w:rsid w:val="00F30746"/>
    <w:rsid w:val="00F3162A"/>
    <w:rsid w:val="00F33007"/>
    <w:rsid w:val="00F3350F"/>
    <w:rsid w:val="00F33DA4"/>
    <w:rsid w:val="00F33F0F"/>
    <w:rsid w:val="00F343E6"/>
    <w:rsid w:val="00F35734"/>
    <w:rsid w:val="00F35DD3"/>
    <w:rsid w:val="00F37012"/>
    <w:rsid w:val="00F40021"/>
    <w:rsid w:val="00F40DEB"/>
    <w:rsid w:val="00F41803"/>
    <w:rsid w:val="00F42A69"/>
    <w:rsid w:val="00F42AFD"/>
    <w:rsid w:val="00F42B95"/>
    <w:rsid w:val="00F465BE"/>
    <w:rsid w:val="00F46F06"/>
    <w:rsid w:val="00F5022A"/>
    <w:rsid w:val="00F5059C"/>
    <w:rsid w:val="00F536B0"/>
    <w:rsid w:val="00F53BBB"/>
    <w:rsid w:val="00F5506E"/>
    <w:rsid w:val="00F553DB"/>
    <w:rsid w:val="00F574EA"/>
    <w:rsid w:val="00F57521"/>
    <w:rsid w:val="00F57DDE"/>
    <w:rsid w:val="00F61209"/>
    <w:rsid w:val="00F61947"/>
    <w:rsid w:val="00F6199C"/>
    <w:rsid w:val="00F63D7C"/>
    <w:rsid w:val="00F64366"/>
    <w:rsid w:val="00F646D6"/>
    <w:rsid w:val="00F66854"/>
    <w:rsid w:val="00F679CC"/>
    <w:rsid w:val="00F711F2"/>
    <w:rsid w:val="00F71DF8"/>
    <w:rsid w:val="00F73A28"/>
    <w:rsid w:val="00F750D4"/>
    <w:rsid w:val="00F7544F"/>
    <w:rsid w:val="00F75C5F"/>
    <w:rsid w:val="00F769FD"/>
    <w:rsid w:val="00F80252"/>
    <w:rsid w:val="00F80BD3"/>
    <w:rsid w:val="00F80F46"/>
    <w:rsid w:val="00F8187E"/>
    <w:rsid w:val="00F81BEC"/>
    <w:rsid w:val="00F825D1"/>
    <w:rsid w:val="00F82BDF"/>
    <w:rsid w:val="00F83C85"/>
    <w:rsid w:val="00F83C95"/>
    <w:rsid w:val="00F83E2E"/>
    <w:rsid w:val="00F840F8"/>
    <w:rsid w:val="00F842AE"/>
    <w:rsid w:val="00F84D1C"/>
    <w:rsid w:val="00F86423"/>
    <w:rsid w:val="00F873C7"/>
    <w:rsid w:val="00F877DD"/>
    <w:rsid w:val="00F87FB1"/>
    <w:rsid w:val="00F90222"/>
    <w:rsid w:val="00F90548"/>
    <w:rsid w:val="00F9246E"/>
    <w:rsid w:val="00F9401B"/>
    <w:rsid w:val="00F94640"/>
    <w:rsid w:val="00F958D9"/>
    <w:rsid w:val="00F963D6"/>
    <w:rsid w:val="00FA0B47"/>
    <w:rsid w:val="00FA17E9"/>
    <w:rsid w:val="00FA3F27"/>
    <w:rsid w:val="00FA4015"/>
    <w:rsid w:val="00FA57B3"/>
    <w:rsid w:val="00FA6240"/>
    <w:rsid w:val="00FA70C5"/>
    <w:rsid w:val="00FB128E"/>
    <w:rsid w:val="00FB2BBC"/>
    <w:rsid w:val="00FB4531"/>
    <w:rsid w:val="00FB5B34"/>
    <w:rsid w:val="00FB6818"/>
    <w:rsid w:val="00FB754B"/>
    <w:rsid w:val="00FB754F"/>
    <w:rsid w:val="00FB7869"/>
    <w:rsid w:val="00FC0CE0"/>
    <w:rsid w:val="00FC1A74"/>
    <w:rsid w:val="00FC28AA"/>
    <w:rsid w:val="00FC2F4C"/>
    <w:rsid w:val="00FC350B"/>
    <w:rsid w:val="00FC3A96"/>
    <w:rsid w:val="00FC3AC0"/>
    <w:rsid w:val="00FC4240"/>
    <w:rsid w:val="00FC4B69"/>
    <w:rsid w:val="00FC4F20"/>
    <w:rsid w:val="00FC50A8"/>
    <w:rsid w:val="00FC55A7"/>
    <w:rsid w:val="00FC62BF"/>
    <w:rsid w:val="00FC653D"/>
    <w:rsid w:val="00FC6C65"/>
    <w:rsid w:val="00FC72EA"/>
    <w:rsid w:val="00FC7739"/>
    <w:rsid w:val="00FD490E"/>
    <w:rsid w:val="00FD4D67"/>
    <w:rsid w:val="00FD5831"/>
    <w:rsid w:val="00FD5974"/>
    <w:rsid w:val="00FD5ED4"/>
    <w:rsid w:val="00FD61DB"/>
    <w:rsid w:val="00FD648A"/>
    <w:rsid w:val="00FD6EE6"/>
    <w:rsid w:val="00FD704A"/>
    <w:rsid w:val="00FD70E1"/>
    <w:rsid w:val="00FD7D18"/>
    <w:rsid w:val="00FE0E1C"/>
    <w:rsid w:val="00FE1F35"/>
    <w:rsid w:val="00FE247D"/>
    <w:rsid w:val="00FE30C5"/>
    <w:rsid w:val="00FE32D2"/>
    <w:rsid w:val="00FE421A"/>
    <w:rsid w:val="00FE555B"/>
    <w:rsid w:val="00FE5633"/>
    <w:rsid w:val="00FE607A"/>
    <w:rsid w:val="00FE62CB"/>
    <w:rsid w:val="00FF0149"/>
    <w:rsid w:val="00FF1620"/>
    <w:rsid w:val="00FF20F5"/>
    <w:rsid w:val="00FF30F8"/>
    <w:rsid w:val="00FF3101"/>
    <w:rsid w:val="00FF3EEA"/>
    <w:rsid w:val="00FF401B"/>
    <w:rsid w:val="00FF4FF8"/>
    <w:rsid w:val="00FF65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F827923"/>
  <w15:docId w15:val="{D441B620-6A62-4C85-944A-BF0294A77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72764"/>
    <w:pPr>
      <w:jc w:val="both"/>
    </w:pPr>
    <w:rPr>
      <w:sz w:val="24"/>
    </w:rPr>
  </w:style>
  <w:style w:type="paragraph" w:styleId="Heading1">
    <w:name w:val="heading 1"/>
    <w:basedOn w:val="Normal"/>
    <w:next w:val="Normal"/>
    <w:link w:val="Heading1Char"/>
    <w:uiPriority w:val="9"/>
    <w:qFormat/>
    <w:rsid w:val="001A7B95"/>
    <w:pPr>
      <w:keepNext/>
      <w:keepLines/>
      <w:spacing w:before="240" w:after="0"/>
      <w:outlineLvl w:val="0"/>
    </w:pPr>
    <w:rPr>
      <w:rFonts w:asciiTheme="majorHAnsi" w:eastAsiaTheme="majorEastAsia" w:hAnsiTheme="majorHAnsi" w:cstheme="majorBidi"/>
      <w:b/>
      <w:color w:val="7F7F7F" w:themeColor="text1" w:themeTint="80"/>
      <w:sz w:val="32"/>
      <w:szCs w:val="32"/>
    </w:rPr>
  </w:style>
  <w:style w:type="paragraph" w:styleId="Heading2">
    <w:name w:val="heading 2"/>
    <w:basedOn w:val="Normal"/>
    <w:next w:val="Normal"/>
    <w:link w:val="Heading2Char"/>
    <w:uiPriority w:val="9"/>
    <w:unhideWhenUsed/>
    <w:qFormat/>
    <w:rsid w:val="00A72764"/>
    <w:pPr>
      <w:keepNext/>
      <w:keepLines/>
      <w:spacing w:before="40" w:after="0"/>
      <w:outlineLvl w:val="1"/>
    </w:pPr>
    <w:rPr>
      <w:rFonts w:asciiTheme="majorHAnsi" w:eastAsiaTheme="majorEastAsia" w:hAnsiTheme="majorHAnsi" w:cstheme="majorBidi"/>
      <w:b/>
      <w:color w:val="7F7F7F" w:themeColor="text1" w:themeTint="80"/>
      <w:sz w:val="26"/>
      <w:szCs w:val="26"/>
    </w:rPr>
  </w:style>
  <w:style w:type="paragraph" w:styleId="Heading3">
    <w:name w:val="heading 3"/>
    <w:basedOn w:val="Normal"/>
    <w:next w:val="Normal"/>
    <w:link w:val="Heading3Char"/>
    <w:uiPriority w:val="9"/>
    <w:unhideWhenUsed/>
    <w:qFormat/>
    <w:rsid w:val="00A72764"/>
    <w:pPr>
      <w:keepNext/>
      <w:keepLines/>
      <w:spacing w:before="40" w:after="0"/>
      <w:outlineLvl w:val="2"/>
    </w:pPr>
    <w:rPr>
      <w:rFonts w:asciiTheme="majorHAnsi" w:eastAsiaTheme="majorEastAsia" w:hAnsiTheme="majorHAnsi" w:cstheme="majorBidi"/>
      <w:b/>
      <w:color w:val="7F7F7F" w:themeColor="text1" w:themeTint="80"/>
      <w:szCs w:val="24"/>
    </w:rPr>
  </w:style>
  <w:style w:type="paragraph" w:styleId="Heading4">
    <w:name w:val="heading 4"/>
    <w:basedOn w:val="Normal"/>
    <w:next w:val="Normal"/>
    <w:link w:val="Heading4Char"/>
    <w:uiPriority w:val="9"/>
    <w:unhideWhenUsed/>
    <w:qFormat/>
    <w:rsid w:val="0094633D"/>
    <w:pPr>
      <w:keepNext/>
      <w:keepLines/>
      <w:spacing w:before="40" w:after="0"/>
      <w:outlineLvl w:val="3"/>
    </w:pPr>
    <w:rPr>
      <w:rFonts w:asciiTheme="majorHAnsi" w:eastAsiaTheme="majorEastAsia" w:hAnsiTheme="majorHAnsi" w:cstheme="majorBidi"/>
      <w:i/>
      <w:iCs/>
      <w:color w:val="7F7F7F" w:themeColor="text1" w:themeTint="80"/>
    </w:rPr>
  </w:style>
  <w:style w:type="paragraph" w:styleId="Heading5">
    <w:name w:val="heading 5"/>
    <w:basedOn w:val="Normal"/>
    <w:next w:val="Normal"/>
    <w:link w:val="Heading5Char"/>
    <w:unhideWhenUsed/>
    <w:qFormat/>
    <w:rsid w:val="0094633D"/>
    <w:pPr>
      <w:keepNext/>
      <w:keepLines/>
      <w:spacing w:before="40" w:after="0"/>
      <w:outlineLvl w:val="4"/>
    </w:pPr>
    <w:rPr>
      <w:rFonts w:asciiTheme="majorHAnsi" w:eastAsiaTheme="majorEastAsia" w:hAnsiTheme="majorHAnsi" w:cstheme="majorBidi"/>
      <w:color w:val="7F7F7F" w:themeColor="text1" w:themeTint="80"/>
    </w:rPr>
  </w:style>
  <w:style w:type="paragraph" w:styleId="Heading6">
    <w:name w:val="heading 6"/>
    <w:basedOn w:val="Normal"/>
    <w:next w:val="Normal"/>
    <w:link w:val="Heading6Char"/>
    <w:unhideWhenUsed/>
    <w:qFormat/>
    <w:rsid w:val="0094633D"/>
    <w:pPr>
      <w:keepNext/>
      <w:keepLines/>
      <w:spacing w:before="40" w:after="0"/>
      <w:outlineLvl w:val="5"/>
    </w:pPr>
    <w:rPr>
      <w:rFonts w:asciiTheme="majorHAnsi" w:eastAsiaTheme="majorEastAsia" w:hAnsiTheme="majorHAnsi" w:cstheme="majorBidi"/>
      <w:color w:val="294E1C" w:themeColor="accent1" w:themeShade="7F"/>
    </w:rPr>
  </w:style>
  <w:style w:type="paragraph" w:styleId="Heading7">
    <w:name w:val="heading 7"/>
    <w:basedOn w:val="Normal"/>
    <w:next w:val="Normal"/>
    <w:link w:val="Heading7Char"/>
    <w:qFormat/>
    <w:rsid w:val="003D566C"/>
    <w:pPr>
      <w:tabs>
        <w:tab w:val="num" w:pos="1296"/>
      </w:tabs>
      <w:spacing w:before="240" w:after="60" w:line="240" w:lineRule="auto"/>
      <w:ind w:left="1296" w:hanging="1296"/>
      <w:jc w:val="left"/>
      <w:outlineLvl w:val="6"/>
    </w:pPr>
    <w:rPr>
      <w:rFonts w:ascii="Times New Roman" w:eastAsia="Times New Roman" w:hAnsi="Times New Roman" w:cs="Times New Roman"/>
      <w:szCs w:val="24"/>
    </w:rPr>
  </w:style>
  <w:style w:type="paragraph" w:styleId="Heading8">
    <w:name w:val="heading 8"/>
    <w:basedOn w:val="Normal"/>
    <w:next w:val="Normal"/>
    <w:link w:val="Heading8Char"/>
    <w:qFormat/>
    <w:rsid w:val="003D566C"/>
    <w:pPr>
      <w:tabs>
        <w:tab w:val="num" w:pos="1440"/>
      </w:tabs>
      <w:spacing w:before="240" w:after="60" w:line="240" w:lineRule="auto"/>
      <w:ind w:left="1440" w:hanging="1440"/>
      <w:jc w:val="left"/>
      <w:outlineLvl w:val="7"/>
    </w:pPr>
    <w:rPr>
      <w:rFonts w:ascii="Times New Roman" w:eastAsia="Times New Roman" w:hAnsi="Times New Roman" w:cs="Times New Roman"/>
      <w:i/>
      <w:iCs/>
      <w:szCs w:val="24"/>
    </w:rPr>
  </w:style>
  <w:style w:type="paragraph" w:styleId="Heading9">
    <w:name w:val="heading 9"/>
    <w:basedOn w:val="Normal"/>
    <w:next w:val="Normal"/>
    <w:link w:val="Heading9Char"/>
    <w:qFormat/>
    <w:rsid w:val="003D566C"/>
    <w:pPr>
      <w:tabs>
        <w:tab w:val="num" w:pos="1584"/>
      </w:tabs>
      <w:spacing w:before="240" w:after="60" w:line="240" w:lineRule="auto"/>
      <w:ind w:left="1584" w:hanging="1584"/>
      <w:jc w:val="left"/>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7B95"/>
    <w:rPr>
      <w:rFonts w:asciiTheme="majorHAnsi" w:eastAsiaTheme="majorEastAsia" w:hAnsiTheme="majorHAnsi" w:cstheme="majorBidi"/>
      <w:b/>
      <w:color w:val="7F7F7F" w:themeColor="text1" w:themeTint="80"/>
      <w:sz w:val="32"/>
      <w:szCs w:val="32"/>
    </w:rPr>
  </w:style>
  <w:style w:type="character" w:customStyle="1" w:styleId="Heading2Char">
    <w:name w:val="Heading 2 Char"/>
    <w:basedOn w:val="DefaultParagraphFont"/>
    <w:link w:val="Heading2"/>
    <w:uiPriority w:val="9"/>
    <w:rsid w:val="00A72764"/>
    <w:rPr>
      <w:rFonts w:asciiTheme="majorHAnsi" w:eastAsiaTheme="majorEastAsia" w:hAnsiTheme="majorHAnsi" w:cstheme="majorBidi"/>
      <w:b/>
      <w:color w:val="7F7F7F" w:themeColor="text1" w:themeTint="80"/>
      <w:sz w:val="26"/>
      <w:szCs w:val="26"/>
    </w:rPr>
  </w:style>
  <w:style w:type="character" w:customStyle="1" w:styleId="Heading3Char">
    <w:name w:val="Heading 3 Char"/>
    <w:basedOn w:val="DefaultParagraphFont"/>
    <w:link w:val="Heading3"/>
    <w:uiPriority w:val="9"/>
    <w:rsid w:val="00A72764"/>
    <w:rPr>
      <w:rFonts w:asciiTheme="majorHAnsi" w:eastAsiaTheme="majorEastAsia" w:hAnsiTheme="majorHAnsi" w:cstheme="majorBidi"/>
      <w:b/>
      <w:color w:val="7F7F7F" w:themeColor="text1" w:themeTint="80"/>
      <w:sz w:val="24"/>
      <w:szCs w:val="24"/>
    </w:rPr>
  </w:style>
  <w:style w:type="character" w:customStyle="1" w:styleId="Heading4Char">
    <w:name w:val="Heading 4 Char"/>
    <w:basedOn w:val="DefaultParagraphFont"/>
    <w:link w:val="Heading4"/>
    <w:uiPriority w:val="9"/>
    <w:rsid w:val="0094633D"/>
    <w:rPr>
      <w:rFonts w:asciiTheme="majorHAnsi" w:eastAsiaTheme="majorEastAsia" w:hAnsiTheme="majorHAnsi" w:cstheme="majorBidi"/>
      <w:i/>
      <w:iCs/>
      <w:color w:val="7F7F7F" w:themeColor="text1" w:themeTint="80"/>
    </w:rPr>
  </w:style>
  <w:style w:type="character" w:customStyle="1" w:styleId="Heading5Char">
    <w:name w:val="Heading 5 Char"/>
    <w:basedOn w:val="DefaultParagraphFont"/>
    <w:link w:val="Heading5"/>
    <w:uiPriority w:val="9"/>
    <w:rsid w:val="0094633D"/>
    <w:rPr>
      <w:rFonts w:asciiTheme="majorHAnsi" w:eastAsiaTheme="majorEastAsia" w:hAnsiTheme="majorHAnsi" w:cstheme="majorBidi"/>
      <w:color w:val="7F7F7F" w:themeColor="text1" w:themeTint="80"/>
    </w:rPr>
  </w:style>
  <w:style w:type="character" w:customStyle="1" w:styleId="Heading6Char">
    <w:name w:val="Heading 6 Char"/>
    <w:basedOn w:val="DefaultParagraphFont"/>
    <w:link w:val="Heading6"/>
    <w:uiPriority w:val="9"/>
    <w:rsid w:val="0094633D"/>
    <w:rPr>
      <w:rFonts w:asciiTheme="majorHAnsi" w:eastAsiaTheme="majorEastAsia" w:hAnsiTheme="majorHAnsi" w:cstheme="majorBidi"/>
      <w:color w:val="294E1C" w:themeColor="accent1" w:themeShade="7F"/>
    </w:rPr>
  </w:style>
  <w:style w:type="paragraph" w:styleId="Caption">
    <w:name w:val="caption"/>
    <w:basedOn w:val="Normal"/>
    <w:next w:val="Normal"/>
    <w:uiPriority w:val="35"/>
    <w:unhideWhenUsed/>
    <w:qFormat/>
    <w:rsid w:val="0094633D"/>
    <w:pPr>
      <w:spacing w:after="200" w:line="240" w:lineRule="auto"/>
    </w:pPr>
    <w:rPr>
      <w:i/>
      <w:iCs/>
      <w:color w:val="455F51" w:themeColor="text2"/>
      <w:sz w:val="18"/>
      <w:szCs w:val="18"/>
    </w:rPr>
  </w:style>
  <w:style w:type="paragraph" w:styleId="Title">
    <w:name w:val="Title"/>
    <w:basedOn w:val="Heading1"/>
    <w:next w:val="Normal"/>
    <w:link w:val="TitleChar"/>
    <w:uiPriority w:val="10"/>
    <w:qFormat/>
    <w:rsid w:val="0094633D"/>
    <w:pPr>
      <w:spacing w:line="240" w:lineRule="auto"/>
      <w:contextualSpacing/>
    </w:pPr>
    <w:rPr>
      <w:spacing w:val="-10"/>
      <w:kern w:val="28"/>
      <w:sz w:val="56"/>
      <w:szCs w:val="56"/>
    </w:rPr>
  </w:style>
  <w:style w:type="character" w:customStyle="1" w:styleId="TitleChar">
    <w:name w:val="Title Char"/>
    <w:basedOn w:val="DefaultParagraphFont"/>
    <w:link w:val="Title"/>
    <w:uiPriority w:val="10"/>
    <w:rsid w:val="0094633D"/>
    <w:rPr>
      <w:rFonts w:asciiTheme="majorHAnsi" w:eastAsiaTheme="majorEastAsia" w:hAnsiTheme="majorHAnsi" w:cstheme="majorBidi"/>
      <w:color w:val="7F7F7F" w:themeColor="text1" w:themeTint="80"/>
      <w:spacing w:val="-10"/>
      <w:kern w:val="28"/>
      <w:sz w:val="56"/>
      <w:szCs w:val="56"/>
    </w:rPr>
  </w:style>
  <w:style w:type="paragraph" w:styleId="ListParagraph">
    <w:name w:val="List Paragraph"/>
    <w:basedOn w:val="Normal"/>
    <w:uiPriority w:val="34"/>
    <w:qFormat/>
    <w:rsid w:val="0094633D"/>
    <w:pPr>
      <w:ind w:left="720"/>
      <w:contextualSpacing/>
    </w:pPr>
    <w:rPr>
      <w:lang w:val="en-US"/>
    </w:rPr>
  </w:style>
  <w:style w:type="paragraph" w:styleId="NoSpacing">
    <w:name w:val="No Spacing"/>
    <w:link w:val="NoSpacingChar"/>
    <w:uiPriority w:val="1"/>
    <w:qFormat/>
    <w:rsid w:val="006074D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074D3"/>
    <w:rPr>
      <w:rFonts w:eastAsiaTheme="minorEastAsia"/>
      <w:lang w:val="en-US"/>
    </w:rPr>
  </w:style>
  <w:style w:type="paragraph" w:styleId="BalloonText">
    <w:name w:val="Balloon Text"/>
    <w:basedOn w:val="Normal"/>
    <w:link w:val="BalloonTextChar"/>
    <w:uiPriority w:val="99"/>
    <w:semiHidden/>
    <w:unhideWhenUsed/>
    <w:rsid w:val="006074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74D3"/>
    <w:rPr>
      <w:rFonts w:ascii="Segoe UI" w:hAnsi="Segoe UI" w:cs="Segoe UI"/>
      <w:sz w:val="18"/>
      <w:szCs w:val="18"/>
    </w:rPr>
  </w:style>
  <w:style w:type="table" w:styleId="TableGrid">
    <w:name w:val="Table Grid"/>
    <w:basedOn w:val="TableNormal"/>
    <w:uiPriority w:val="39"/>
    <w:rsid w:val="00BE5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52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5251"/>
  </w:style>
  <w:style w:type="paragraph" w:styleId="Footer">
    <w:name w:val="footer"/>
    <w:basedOn w:val="Normal"/>
    <w:link w:val="FooterChar"/>
    <w:uiPriority w:val="99"/>
    <w:unhideWhenUsed/>
    <w:qFormat/>
    <w:rsid w:val="00E052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5251"/>
  </w:style>
  <w:style w:type="paragraph" w:styleId="TOCHeading">
    <w:name w:val="TOC Heading"/>
    <w:basedOn w:val="Heading1"/>
    <w:next w:val="Normal"/>
    <w:uiPriority w:val="39"/>
    <w:unhideWhenUsed/>
    <w:qFormat/>
    <w:rsid w:val="00E05251"/>
    <w:pPr>
      <w:outlineLvl w:val="9"/>
    </w:pPr>
    <w:rPr>
      <w:color w:val="3E762A" w:themeColor="accent1" w:themeShade="BF"/>
      <w:lang w:val="en-US"/>
    </w:rPr>
  </w:style>
  <w:style w:type="paragraph" w:styleId="TOC1">
    <w:name w:val="toc 1"/>
    <w:basedOn w:val="Normal"/>
    <w:next w:val="Normal"/>
    <w:autoRedefine/>
    <w:uiPriority w:val="39"/>
    <w:unhideWhenUsed/>
    <w:rsid w:val="00E05251"/>
    <w:pPr>
      <w:spacing w:after="100"/>
    </w:pPr>
  </w:style>
  <w:style w:type="paragraph" w:styleId="TOC2">
    <w:name w:val="toc 2"/>
    <w:basedOn w:val="Normal"/>
    <w:next w:val="Normal"/>
    <w:autoRedefine/>
    <w:uiPriority w:val="39"/>
    <w:unhideWhenUsed/>
    <w:rsid w:val="00E05251"/>
    <w:pPr>
      <w:spacing w:after="100"/>
      <w:ind w:left="220"/>
    </w:pPr>
  </w:style>
  <w:style w:type="paragraph" w:styleId="TOC3">
    <w:name w:val="toc 3"/>
    <w:basedOn w:val="Normal"/>
    <w:next w:val="Normal"/>
    <w:autoRedefine/>
    <w:uiPriority w:val="39"/>
    <w:unhideWhenUsed/>
    <w:rsid w:val="00E05251"/>
    <w:pPr>
      <w:spacing w:after="100"/>
      <w:ind w:left="440"/>
    </w:pPr>
  </w:style>
  <w:style w:type="character" w:styleId="Hyperlink">
    <w:name w:val="Hyperlink"/>
    <w:basedOn w:val="DefaultParagraphFont"/>
    <w:uiPriority w:val="99"/>
    <w:unhideWhenUsed/>
    <w:rsid w:val="00E05251"/>
    <w:rPr>
      <w:color w:val="6B9F25" w:themeColor="hyperlink"/>
      <w:u w:val="single"/>
    </w:rPr>
  </w:style>
  <w:style w:type="character" w:styleId="CommentReference">
    <w:name w:val="annotation reference"/>
    <w:basedOn w:val="DefaultParagraphFont"/>
    <w:uiPriority w:val="99"/>
    <w:unhideWhenUsed/>
    <w:rsid w:val="006C1403"/>
    <w:rPr>
      <w:sz w:val="16"/>
      <w:szCs w:val="16"/>
    </w:rPr>
  </w:style>
  <w:style w:type="paragraph" w:styleId="CommentText">
    <w:name w:val="annotation text"/>
    <w:basedOn w:val="Normal"/>
    <w:link w:val="CommentTextChar"/>
    <w:uiPriority w:val="99"/>
    <w:unhideWhenUsed/>
    <w:rsid w:val="006C1403"/>
    <w:pPr>
      <w:spacing w:line="240" w:lineRule="auto"/>
    </w:pPr>
    <w:rPr>
      <w:rFonts w:ascii="Calibri" w:eastAsia="Calibri" w:hAnsi="Calibri" w:cs="Calibri"/>
      <w:sz w:val="20"/>
      <w:szCs w:val="20"/>
      <w:lang w:val="en-US" w:eastAsia="en-GB"/>
    </w:rPr>
  </w:style>
  <w:style w:type="character" w:customStyle="1" w:styleId="CommentTextChar">
    <w:name w:val="Comment Text Char"/>
    <w:basedOn w:val="DefaultParagraphFont"/>
    <w:link w:val="CommentText"/>
    <w:uiPriority w:val="99"/>
    <w:rsid w:val="006C1403"/>
    <w:rPr>
      <w:rFonts w:ascii="Calibri" w:eastAsia="Calibri" w:hAnsi="Calibri" w:cs="Calibri"/>
      <w:sz w:val="20"/>
      <w:szCs w:val="20"/>
      <w:lang w:val="en-US" w:eastAsia="en-GB"/>
    </w:rPr>
  </w:style>
  <w:style w:type="paragraph" w:styleId="CommentSubject">
    <w:name w:val="annotation subject"/>
    <w:basedOn w:val="CommentText"/>
    <w:next w:val="CommentText"/>
    <w:link w:val="CommentSubjectChar"/>
    <w:uiPriority w:val="99"/>
    <w:semiHidden/>
    <w:unhideWhenUsed/>
    <w:rsid w:val="005E34D1"/>
    <w:rPr>
      <w:rFonts w:asciiTheme="minorHAnsi" w:eastAsiaTheme="minorHAnsi" w:hAnsiTheme="minorHAnsi" w:cstheme="minorBidi"/>
      <w:b/>
      <w:bCs/>
      <w:lang w:val="en-GB" w:eastAsia="en-US"/>
    </w:rPr>
  </w:style>
  <w:style w:type="character" w:customStyle="1" w:styleId="CommentSubjectChar">
    <w:name w:val="Comment Subject Char"/>
    <w:basedOn w:val="CommentTextChar"/>
    <w:link w:val="CommentSubject"/>
    <w:uiPriority w:val="99"/>
    <w:semiHidden/>
    <w:rsid w:val="005E34D1"/>
    <w:rPr>
      <w:rFonts w:ascii="Calibri" w:eastAsia="Calibri" w:hAnsi="Calibri" w:cs="Calibri"/>
      <w:b/>
      <w:bCs/>
      <w:sz w:val="20"/>
      <w:szCs w:val="20"/>
      <w:lang w:val="en-US" w:eastAsia="en-GB"/>
    </w:rPr>
  </w:style>
  <w:style w:type="character" w:customStyle="1" w:styleId="ff4">
    <w:name w:val="ff4"/>
    <w:basedOn w:val="DefaultParagraphFont"/>
    <w:rsid w:val="00884AF9"/>
  </w:style>
  <w:style w:type="character" w:customStyle="1" w:styleId="ls1">
    <w:name w:val="ls1"/>
    <w:basedOn w:val="DefaultParagraphFont"/>
    <w:rsid w:val="00884AF9"/>
  </w:style>
  <w:style w:type="character" w:customStyle="1" w:styleId="ws11">
    <w:name w:val="ws11"/>
    <w:basedOn w:val="DefaultParagraphFont"/>
    <w:rsid w:val="00884AF9"/>
  </w:style>
  <w:style w:type="character" w:customStyle="1" w:styleId="UnresolvedMention1">
    <w:name w:val="Unresolved Mention1"/>
    <w:basedOn w:val="DefaultParagraphFont"/>
    <w:uiPriority w:val="99"/>
    <w:semiHidden/>
    <w:unhideWhenUsed/>
    <w:rsid w:val="00225EBF"/>
    <w:rPr>
      <w:color w:val="605E5C"/>
      <w:shd w:val="clear" w:color="auto" w:fill="E1DFDD"/>
    </w:rPr>
  </w:style>
  <w:style w:type="paragraph" w:styleId="NormalWeb">
    <w:name w:val="Normal (Web)"/>
    <w:basedOn w:val="Normal"/>
    <w:uiPriority w:val="99"/>
    <w:unhideWhenUsed/>
    <w:rsid w:val="009F78D6"/>
    <w:pPr>
      <w:spacing w:before="100" w:beforeAutospacing="1" w:after="100" w:afterAutospacing="1" w:line="240" w:lineRule="auto"/>
      <w:jc w:val="left"/>
    </w:pPr>
    <w:rPr>
      <w:rFonts w:ascii="Times New Roman" w:eastAsia="Times New Roman" w:hAnsi="Times New Roman" w:cs="Times New Roman"/>
      <w:szCs w:val="24"/>
      <w:lang w:eastAsia="en-GB"/>
    </w:rPr>
  </w:style>
  <w:style w:type="character" w:customStyle="1" w:styleId="UnresolvedMention2">
    <w:name w:val="Unresolved Mention2"/>
    <w:basedOn w:val="DefaultParagraphFont"/>
    <w:uiPriority w:val="99"/>
    <w:semiHidden/>
    <w:unhideWhenUsed/>
    <w:rsid w:val="004A5616"/>
    <w:rPr>
      <w:color w:val="605E5C"/>
      <w:shd w:val="clear" w:color="auto" w:fill="E1DFDD"/>
    </w:rPr>
  </w:style>
  <w:style w:type="character" w:styleId="FollowedHyperlink">
    <w:name w:val="FollowedHyperlink"/>
    <w:basedOn w:val="DefaultParagraphFont"/>
    <w:uiPriority w:val="99"/>
    <w:semiHidden/>
    <w:unhideWhenUsed/>
    <w:rsid w:val="00697788"/>
    <w:rPr>
      <w:color w:val="BA6906" w:themeColor="followedHyperlink"/>
      <w:u w:val="single"/>
    </w:rPr>
  </w:style>
  <w:style w:type="character" w:customStyle="1" w:styleId="Heading7Char">
    <w:name w:val="Heading 7 Char"/>
    <w:basedOn w:val="DefaultParagraphFont"/>
    <w:link w:val="Heading7"/>
    <w:rsid w:val="003D566C"/>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3D566C"/>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3D566C"/>
    <w:rPr>
      <w:rFonts w:ascii="Arial" w:eastAsia="Times New Roman" w:hAnsi="Arial" w:cs="Arial"/>
    </w:rPr>
  </w:style>
  <w:style w:type="paragraph" w:customStyle="1" w:styleId="Numberedheading1">
    <w:name w:val="Numbered heading 1"/>
    <w:basedOn w:val="Heading1"/>
    <w:next w:val="Normal"/>
    <w:link w:val="Numberedheading1Char"/>
    <w:rsid w:val="003D566C"/>
    <w:pPr>
      <w:keepLines w:val="0"/>
      <w:tabs>
        <w:tab w:val="num" w:pos="432"/>
      </w:tabs>
      <w:spacing w:after="120" w:line="360" w:lineRule="auto"/>
      <w:ind w:left="432" w:hanging="432"/>
      <w:jc w:val="left"/>
    </w:pPr>
    <w:rPr>
      <w:rFonts w:ascii="Arial" w:eastAsia="Times New Roman" w:hAnsi="Arial" w:cs="Times New Roman"/>
      <w:bCs/>
      <w:color w:val="auto"/>
      <w:szCs w:val="24"/>
    </w:rPr>
  </w:style>
  <w:style w:type="paragraph" w:customStyle="1" w:styleId="Numberedheading2">
    <w:name w:val="Numbered heading 2"/>
    <w:basedOn w:val="Heading2"/>
    <w:next w:val="Normal"/>
    <w:rsid w:val="003D566C"/>
    <w:pPr>
      <w:keepLines w:val="0"/>
      <w:tabs>
        <w:tab w:val="num" w:pos="1836"/>
      </w:tabs>
      <w:spacing w:before="240" w:after="60" w:line="360" w:lineRule="auto"/>
      <w:ind w:left="1836" w:hanging="576"/>
      <w:jc w:val="left"/>
    </w:pPr>
    <w:rPr>
      <w:rFonts w:ascii="Arial" w:eastAsia="Times New Roman" w:hAnsi="Arial" w:cs="Times New Roman"/>
      <w:bCs/>
      <w:i/>
      <w:color w:val="auto"/>
      <w:sz w:val="28"/>
      <w:szCs w:val="24"/>
    </w:rPr>
  </w:style>
  <w:style w:type="paragraph" w:customStyle="1" w:styleId="Numberedheading3">
    <w:name w:val="Numbered heading 3"/>
    <w:basedOn w:val="Heading3"/>
    <w:next w:val="Normal"/>
    <w:rsid w:val="003D566C"/>
    <w:pPr>
      <w:keepLines w:val="0"/>
      <w:tabs>
        <w:tab w:val="num" w:pos="720"/>
      </w:tabs>
      <w:spacing w:before="240" w:after="120" w:line="360" w:lineRule="auto"/>
      <w:ind w:left="510" w:hanging="510"/>
      <w:jc w:val="left"/>
    </w:pPr>
    <w:rPr>
      <w:rFonts w:ascii="Arial" w:eastAsia="Times New Roman" w:hAnsi="Arial" w:cs="Arial"/>
      <w:bCs/>
      <w:color w:val="auto"/>
      <w:sz w:val="26"/>
      <w:szCs w:val="26"/>
    </w:rPr>
  </w:style>
  <w:style w:type="paragraph" w:customStyle="1" w:styleId="Numberedheading4">
    <w:name w:val="Numbered heading 4"/>
    <w:basedOn w:val="Heading4"/>
    <w:next w:val="Normal"/>
    <w:locked/>
    <w:rsid w:val="003D566C"/>
    <w:pPr>
      <w:keepLines w:val="0"/>
      <w:tabs>
        <w:tab w:val="num" w:pos="1080"/>
      </w:tabs>
      <w:spacing w:before="240" w:after="60" w:line="360" w:lineRule="auto"/>
      <w:ind w:left="864" w:hanging="864"/>
      <w:jc w:val="left"/>
    </w:pPr>
    <w:rPr>
      <w:rFonts w:ascii="Arial" w:eastAsia="Times New Roman" w:hAnsi="Arial" w:cs="Times New Roman"/>
      <w:b/>
      <w:bCs/>
      <w:iCs w:val="0"/>
      <w:color w:val="auto"/>
      <w:szCs w:val="28"/>
    </w:rPr>
  </w:style>
  <w:style w:type="character" w:customStyle="1" w:styleId="Numberedheading1Char">
    <w:name w:val="Numbered heading 1 Char"/>
    <w:link w:val="Numberedheading1"/>
    <w:rsid w:val="003D566C"/>
    <w:rPr>
      <w:rFonts w:ascii="Arial" w:eastAsia="Times New Roman" w:hAnsi="Arial" w:cs="Times New Roman"/>
      <w:b/>
      <w:bCs/>
      <w:sz w:val="32"/>
      <w:szCs w:val="24"/>
    </w:rPr>
  </w:style>
  <w:style w:type="paragraph" w:styleId="TOC4">
    <w:name w:val="toc 4"/>
    <w:basedOn w:val="Normal"/>
    <w:next w:val="Normal"/>
    <w:autoRedefine/>
    <w:uiPriority w:val="39"/>
    <w:unhideWhenUsed/>
    <w:rsid w:val="002C43FD"/>
    <w:pPr>
      <w:spacing w:after="100"/>
      <w:ind w:left="660"/>
      <w:jc w:val="left"/>
    </w:pPr>
    <w:rPr>
      <w:rFonts w:eastAsiaTheme="minorEastAsia"/>
      <w:sz w:val="22"/>
      <w:lang w:eastAsia="en-GB"/>
    </w:rPr>
  </w:style>
  <w:style w:type="paragraph" w:styleId="TOC5">
    <w:name w:val="toc 5"/>
    <w:basedOn w:val="Normal"/>
    <w:next w:val="Normal"/>
    <w:autoRedefine/>
    <w:uiPriority w:val="39"/>
    <w:unhideWhenUsed/>
    <w:rsid w:val="002C43FD"/>
    <w:pPr>
      <w:spacing w:after="100"/>
      <w:ind w:left="880"/>
      <w:jc w:val="left"/>
    </w:pPr>
    <w:rPr>
      <w:rFonts w:eastAsiaTheme="minorEastAsia"/>
      <w:sz w:val="22"/>
      <w:lang w:eastAsia="en-GB"/>
    </w:rPr>
  </w:style>
  <w:style w:type="paragraph" w:styleId="TOC6">
    <w:name w:val="toc 6"/>
    <w:basedOn w:val="Normal"/>
    <w:next w:val="Normal"/>
    <w:autoRedefine/>
    <w:uiPriority w:val="39"/>
    <w:unhideWhenUsed/>
    <w:rsid w:val="002C43FD"/>
    <w:pPr>
      <w:spacing w:after="100"/>
      <w:ind w:left="1100"/>
      <w:jc w:val="left"/>
    </w:pPr>
    <w:rPr>
      <w:rFonts w:eastAsiaTheme="minorEastAsia"/>
      <w:sz w:val="22"/>
      <w:lang w:eastAsia="en-GB"/>
    </w:rPr>
  </w:style>
  <w:style w:type="paragraph" w:styleId="TOC7">
    <w:name w:val="toc 7"/>
    <w:basedOn w:val="Normal"/>
    <w:next w:val="Normal"/>
    <w:autoRedefine/>
    <w:uiPriority w:val="39"/>
    <w:unhideWhenUsed/>
    <w:rsid w:val="002C43FD"/>
    <w:pPr>
      <w:spacing w:after="100"/>
      <w:ind w:left="1320"/>
      <w:jc w:val="left"/>
    </w:pPr>
    <w:rPr>
      <w:rFonts w:eastAsiaTheme="minorEastAsia"/>
      <w:sz w:val="22"/>
      <w:lang w:eastAsia="en-GB"/>
    </w:rPr>
  </w:style>
  <w:style w:type="paragraph" w:styleId="TOC8">
    <w:name w:val="toc 8"/>
    <w:basedOn w:val="Normal"/>
    <w:next w:val="Normal"/>
    <w:autoRedefine/>
    <w:uiPriority w:val="39"/>
    <w:unhideWhenUsed/>
    <w:rsid w:val="002C43FD"/>
    <w:pPr>
      <w:spacing w:after="100"/>
      <w:ind w:left="1540"/>
      <w:jc w:val="left"/>
    </w:pPr>
    <w:rPr>
      <w:rFonts w:eastAsiaTheme="minorEastAsia"/>
      <w:sz w:val="22"/>
      <w:lang w:eastAsia="en-GB"/>
    </w:rPr>
  </w:style>
  <w:style w:type="paragraph" w:styleId="TOC9">
    <w:name w:val="toc 9"/>
    <w:basedOn w:val="Normal"/>
    <w:next w:val="Normal"/>
    <w:autoRedefine/>
    <w:uiPriority w:val="39"/>
    <w:unhideWhenUsed/>
    <w:rsid w:val="002C43FD"/>
    <w:pPr>
      <w:spacing w:after="100"/>
      <w:ind w:left="1760"/>
      <w:jc w:val="left"/>
    </w:pPr>
    <w:rPr>
      <w:rFonts w:eastAsiaTheme="minorEastAsia"/>
      <w:sz w:val="22"/>
      <w:lang w:eastAsia="en-GB"/>
    </w:rPr>
  </w:style>
  <w:style w:type="character" w:styleId="UnresolvedMention">
    <w:name w:val="Unresolved Mention"/>
    <w:basedOn w:val="DefaultParagraphFont"/>
    <w:uiPriority w:val="99"/>
    <w:semiHidden/>
    <w:unhideWhenUsed/>
    <w:rsid w:val="006649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581">
      <w:bodyDiv w:val="1"/>
      <w:marLeft w:val="0"/>
      <w:marRight w:val="0"/>
      <w:marTop w:val="0"/>
      <w:marBottom w:val="0"/>
      <w:divBdr>
        <w:top w:val="none" w:sz="0" w:space="0" w:color="auto"/>
        <w:left w:val="none" w:sz="0" w:space="0" w:color="auto"/>
        <w:bottom w:val="none" w:sz="0" w:space="0" w:color="auto"/>
        <w:right w:val="none" w:sz="0" w:space="0" w:color="auto"/>
      </w:divBdr>
      <w:divsChild>
        <w:div w:id="1339231899">
          <w:marLeft w:val="0"/>
          <w:marRight w:val="0"/>
          <w:marTop w:val="280"/>
          <w:marBottom w:val="280"/>
          <w:divBdr>
            <w:top w:val="none" w:sz="0" w:space="0" w:color="auto"/>
            <w:left w:val="none" w:sz="0" w:space="0" w:color="auto"/>
            <w:bottom w:val="none" w:sz="0" w:space="0" w:color="auto"/>
            <w:right w:val="none" w:sz="0" w:space="0" w:color="auto"/>
          </w:divBdr>
        </w:div>
        <w:div w:id="1304776586">
          <w:marLeft w:val="0"/>
          <w:marRight w:val="0"/>
          <w:marTop w:val="0"/>
          <w:marBottom w:val="0"/>
          <w:divBdr>
            <w:top w:val="none" w:sz="0" w:space="0" w:color="auto"/>
            <w:left w:val="none" w:sz="0" w:space="0" w:color="auto"/>
            <w:bottom w:val="none" w:sz="0" w:space="0" w:color="auto"/>
            <w:right w:val="none" w:sz="0" w:space="0" w:color="auto"/>
          </w:divBdr>
        </w:div>
      </w:divsChild>
    </w:div>
    <w:div w:id="37630484">
      <w:bodyDiv w:val="1"/>
      <w:marLeft w:val="0"/>
      <w:marRight w:val="0"/>
      <w:marTop w:val="0"/>
      <w:marBottom w:val="0"/>
      <w:divBdr>
        <w:top w:val="none" w:sz="0" w:space="0" w:color="auto"/>
        <w:left w:val="none" w:sz="0" w:space="0" w:color="auto"/>
        <w:bottom w:val="none" w:sz="0" w:space="0" w:color="auto"/>
        <w:right w:val="none" w:sz="0" w:space="0" w:color="auto"/>
      </w:divBdr>
    </w:div>
    <w:div w:id="57097219">
      <w:bodyDiv w:val="1"/>
      <w:marLeft w:val="0"/>
      <w:marRight w:val="0"/>
      <w:marTop w:val="0"/>
      <w:marBottom w:val="0"/>
      <w:divBdr>
        <w:top w:val="none" w:sz="0" w:space="0" w:color="auto"/>
        <w:left w:val="none" w:sz="0" w:space="0" w:color="auto"/>
        <w:bottom w:val="none" w:sz="0" w:space="0" w:color="auto"/>
        <w:right w:val="none" w:sz="0" w:space="0" w:color="auto"/>
      </w:divBdr>
    </w:div>
    <w:div w:id="210659394">
      <w:bodyDiv w:val="1"/>
      <w:marLeft w:val="0"/>
      <w:marRight w:val="0"/>
      <w:marTop w:val="0"/>
      <w:marBottom w:val="0"/>
      <w:divBdr>
        <w:top w:val="none" w:sz="0" w:space="0" w:color="auto"/>
        <w:left w:val="none" w:sz="0" w:space="0" w:color="auto"/>
        <w:bottom w:val="none" w:sz="0" w:space="0" w:color="auto"/>
        <w:right w:val="none" w:sz="0" w:space="0" w:color="auto"/>
      </w:divBdr>
      <w:divsChild>
        <w:div w:id="1041595111">
          <w:marLeft w:val="0"/>
          <w:marRight w:val="0"/>
          <w:marTop w:val="0"/>
          <w:marBottom w:val="0"/>
          <w:divBdr>
            <w:top w:val="none" w:sz="0" w:space="0" w:color="auto"/>
            <w:left w:val="none" w:sz="0" w:space="0" w:color="auto"/>
            <w:bottom w:val="none" w:sz="0" w:space="0" w:color="auto"/>
            <w:right w:val="none" w:sz="0" w:space="0" w:color="auto"/>
          </w:divBdr>
          <w:divsChild>
            <w:div w:id="1079248928">
              <w:marLeft w:val="0"/>
              <w:marRight w:val="0"/>
              <w:marTop w:val="0"/>
              <w:marBottom w:val="0"/>
              <w:divBdr>
                <w:top w:val="none" w:sz="0" w:space="0" w:color="auto"/>
                <w:left w:val="none" w:sz="0" w:space="0" w:color="auto"/>
                <w:bottom w:val="none" w:sz="0" w:space="0" w:color="auto"/>
                <w:right w:val="none" w:sz="0" w:space="0" w:color="auto"/>
              </w:divBdr>
              <w:divsChild>
                <w:div w:id="18703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261671">
      <w:bodyDiv w:val="1"/>
      <w:marLeft w:val="0"/>
      <w:marRight w:val="0"/>
      <w:marTop w:val="0"/>
      <w:marBottom w:val="0"/>
      <w:divBdr>
        <w:top w:val="none" w:sz="0" w:space="0" w:color="auto"/>
        <w:left w:val="none" w:sz="0" w:space="0" w:color="auto"/>
        <w:bottom w:val="none" w:sz="0" w:space="0" w:color="auto"/>
        <w:right w:val="none" w:sz="0" w:space="0" w:color="auto"/>
      </w:divBdr>
      <w:divsChild>
        <w:div w:id="29916746">
          <w:marLeft w:val="0"/>
          <w:marRight w:val="0"/>
          <w:marTop w:val="0"/>
          <w:marBottom w:val="0"/>
          <w:divBdr>
            <w:top w:val="none" w:sz="0" w:space="0" w:color="auto"/>
            <w:left w:val="none" w:sz="0" w:space="0" w:color="auto"/>
            <w:bottom w:val="none" w:sz="0" w:space="0" w:color="auto"/>
            <w:right w:val="none" w:sz="0" w:space="0" w:color="auto"/>
          </w:divBdr>
        </w:div>
        <w:div w:id="2080706030">
          <w:marLeft w:val="0"/>
          <w:marRight w:val="0"/>
          <w:marTop w:val="0"/>
          <w:marBottom w:val="0"/>
          <w:divBdr>
            <w:top w:val="none" w:sz="0" w:space="0" w:color="auto"/>
            <w:left w:val="none" w:sz="0" w:space="0" w:color="auto"/>
            <w:bottom w:val="none" w:sz="0" w:space="0" w:color="auto"/>
            <w:right w:val="none" w:sz="0" w:space="0" w:color="auto"/>
          </w:divBdr>
        </w:div>
        <w:div w:id="1835534914">
          <w:marLeft w:val="0"/>
          <w:marRight w:val="0"/>
          <w:marTop w:val="0"/>
          <w:marBottom w:val="0"/>
          <w:divBdr>
            <w:top w:val="none" w:sz="0" w:space="0" w:color="auto"/>
            <w:left w:val="none" w:sz="0" w:space="0" w:color="auto"/>
            <w:bottom w:val="none" w:sz="0" w:space="0" w:color="auto"/>
            <w:right w:val="none" w:sz="0" w:space="0" w:color="auto"/>
          </w:divBdr>
        </w:div>
      </w:divsChild>
    </w:div>
    <w:div w:id="404687058">
      <w:bodyDiv w:val="1"/>
      <w:marLeft w:val="0"/>
      <w:marRight w:val="0"/>
      <w:marTop w:val="0"/>
      <w:marBottom w:val="0"/>
      <w:divBdr>
        <w:top w:val="none" w:sz="0" w:space="0" w:color="auto"/>
        <w:left w:val="none" w:sz="0" w:space="0" w:color="auto"/>
        <w:bottom w:val="none" w:sz="0" w:space="0" w:color="auto"/>
        <w:right w:val="none" w:sz="0" w:space="0" w:color="auto"/>
      </w:divBdr>
    </w:div>
    <w:div w:id="440690425">
      <w:bodyDiv w:val="1"/>
      <w:marLeft w:val="0"/>
      <w:marRight w:val="0"/>
      <w:marTop w:val="0"/>
      <w:marBottom w:val="0"/>
      <w:divBdr>
        <w:top w:val="none" w:sz="0" w:space="0" w:color="auto"/>
        <w:left w:val="none" w:sz="0" w:space="0" w:color="auto"/>
        <w:bottom w:val="none" w:sz="0" w:space="0" w:color="auto"/>
        <w:right w:val="none" w:sz="0" w:space="0" w:color="auto"/>
      </w:divBdr>
    </w:div>
    <w:div w:id="578441704">
      <w:bodyDiv w:val="1"/>
      <w:marLeft w:val="0"/>
      <w:marRight w:val="0"/>
      <w:marTop w:val="0"/>
      <w:marBottom w:val="0"/>
      <w:divBdr>
        <w:top w:val="none" w:sz="0" w:space="0" w:color="auto"/>
        <w:left w:val="none" w:sz="0" w:space="0" w:color="auto"/>
        <w:bottom w:val="none" w:sz="0" w:space="0" w:color="auto"/>
        <w:right w:val="none" w:sz="0" w:space="0" w:color="auto"/>
      </w:divBdr>
      <w:divsChild>
        <w:div w:id="1068462127">
          <w:marLeft w:val="0"/>
          <w:marRight w:val="0"/>
          <w:marTop w:val="280"/>
          <w:marBottom w:val="280"/>
          <w:divBdr>
            <w:top w:val="none" w:sz="0" w:space="0" w:color="auto"/>
            <w:left w:val="none" w:sz="0" w:space="0" w:color="auto"/>
            <w:bottom w:val="none" w:sz="0" w:space="0" w:color="auto"/>
            <w:right w:val="none" w:sz="0" w:space="0" w:color="auto"/>
          </w:divBdr>
        </w:div>
        <w:div w:id="1558319159">
          <w:marLeft w:val="0"/>
          <w:marRight w:val="0"/>
          <w:marTop w:val="0"/>
          <w:marBottom w:val="0"/>
          <w:divBdr>
            <w:top w:val="none" w:sz="0" w:space="0" w:color="auto"/>
            <w:left w:val="none" w:sz="0" w:space="0" w:color="auto"/>
            <w:bottom w:val="none" w:sz="0" w:space="0" w:color="auto"/>
            <w:right w:val="none" w:sz="0" w:space="0" w:color="auto"/>
          </w:divBdr>
        </w:div>
      </w:divsChild>
    </w:div>
    <w:div w:id="582377658">
      <w:bodyDiv w:val="1"/>
      <w:marLeft w:val="0"/>
      <w:marRight w:val="0"/>
      <w:marTop w:val="0"/>
      <w:marBottom w:val="0"/>
      <w:divBdr>
        <w:top w:val="none" w:sz="0" w:space="0" w:color="auto"/>
        <w:left w:val="none" w:sz="0" w:space="0" w:color="auto"/>
        <w:bottom w:val="none" w:sz="0" w:space="0" w:color="auto"/>
        <w:right w:val="none" w:sz="0" w:space="0" w:color="auto"/>
      </w:divBdr>
    </w:div>
    <w:div w:id="973635303">
      <w:bodyDiv w:val="1"/>
      <w:marLeft w:val="0"/>
      <w:marRight w:val="0"/>
      <w:marTop w:val="0"/>
      <w:marBottom w:val="0"/>
      <w:divBdr>
        <w:top w:val="none" w:sz="0" w:space="0" w:color="auto"/>
        <w:left w:val="none" w:sz="0" w:space="0" w:color="auto"/>
        <w:bottom w:val="none" w:sz="0" w:space="0" w:color="auto"/>
        <w:right w:val="none" w:sz="0" w:space="0" w:color="auto"/>
      </w:divBdr>
    </w:div>
    <w:div w:id="978346428">
      <w:bodyDiv w:val="1"/>
      <w:marLeft w:val="0"/>
      <w:marRight w:val="0"/>
      <w:marTop w:val="0"/>
      <w:marBottom w:val="0"/>
      <w:divBdr>
        <w:top w:val="none" w:sz="0" w:space="0" w:color="auto"/>
        <w:left w:val="none" w:sz="0" w:space="0" w:color="auto"/>
        <w:bottom w:val="none" w:sz="0" w:space="0" w:color="auto"/>
        <w:right w:val="none" w:sz="0" w:space="0" w:color="auto"/>
      </w:divBdr>
    </w:div>
    <w:div w:id="1059863075">
      <w:bodyDiv w:val="1"/>
      <w:marLeft w:val="0"/>
      <w:marRight w:val="0"/>
      <w:marTop w:val="0"/>
      <w:marBottom w:val="0"/>
      <w:divBdr>
        <w:top w:val="none" w:sz="0" w:space="0" w:color="auto"/>
        <w:left w:val="none" w:sz="0" w:space="0" w:color="auto"/>
        <w:bottom w:val="none" w:sz="0" w:space="0" w:color="auto"/>
        <w:right w:val="none" w:sz="0" w:space="0" w:color="auto"/>
      </w:divBdr>
    </w:div>
    <w:div w:id="1134911898">
      <w:bodyDiv w:val="1"/>
      <w:marLeft w:val="0"/>
      <w:marRight w:val="0"/>
      <w:marTop w:val="0"/>
      <w:marBottom w:val="0"/>
      <w:divBdr>
        <w:top w:val="none" w:sz="0" w:space="0" w:color="auto"/>
        <w:left w:val="none" w:sz="0" w:space="0" w:color="auto"/>
        <w:bottom w:val="none" w:sz="0" w:space="0" w:color="auto"/>
        <w:right w:val="none" w:sz="0" w:space="0" w:color="auto"/>
      </w:divBdr>
    </w:div>
    <w:div w:id="1489520587">
      <w:bodyDiv w:val="1"/>
      <w:marLeft w:val="0"/>
      <w:marRight w:val="0"/>
      <w:marTop w:val="0"/>
      <w:marBottom w:val="0"/>
      <w:divBdr>
        <w:top w:val="none" w:sz="0" w:space="0" w:color="auto"/>
        <w:left w:val="none" w:sz="0" w:space="0" w:color="auto"/>
        <w:bottom w:val="none" w:sz="0" w:space="0" w:color="auto"/>
        <w:right w:val="none" w:sz="0" w:space="0" w:color="auto"/>
      </w:divBdr>
    </w:div>
    <w:div w:id="1568297952">
      <w:bodyDiv w:val="1"/>
      <w:marLeft w:val="0"/>
      <w:marRight w:val="0"/>
      <w:marTop w:val="0"/>
      <w:marBottom w:val="0"/>
      <w:divBdr>
        <w:top w:val="none" w:sz="0" w:space="0" w:color="auto"/>
        <w:left w:val="none" w:sz="0" w:space="0" w:color="auto"/>
        <w:bottom w:val="none" w:sz="0" w:space="0" w:color="auto"/>
        <w:right w:val="none" w:sz="0" w:space="0" w:color="auto"/>
      </w:divBdr>
    </w:div>
    <w:div w:id="1673491012">
      <w:bodyDiv w:val="1"/>
      <w:marLeft w:val="0"/>
      <w:marRight w:val="0"/>
      <w:marTop w:val="0"/>
      <w:marBottom w:val="0"/>
      <w:divBdr>
        <w:top w:val="none" w:sz="0" w:space="0" w:color="auto"/>
        <w:left w:val="none" w:sz="0" w:space="0" w:color="auto"/>
        <w:bottom w:val="none" w:sz="0" w:space="0" w:color="auto"/>
        <w:right w:val="none" w:sz="0" w:space="0" w:color="auto"/>
      </w:divBdr>
      <w:divsChild>
        <w:div w:id="1347245294">
          <w:marLeft w:val="0"/>
          <w:marRight w:val="0"/>
          <w:marTop w:val="0"/>
          <w:marBottom w:val="0"/>
          <w:divBdr>
            <w:top w:val="none" w:sz="0" w:space="0" w:color="auto"/>
            <w:left w:val="none" w:sz="0" w:space="0" w:color="auto"/>
            <w:bottom w:val="none" w:sz="0" w:space="0" w:color="auto"/>
            <w:right w:val="none" w:sz="0" w:space="0" w:color="auto"/>
          </w:divBdr>
        </w:div>
        <w:div w:id="1460294991">
          <w:marLeft w:val="0"/>
          <w:marRight w:val="0"/>
          <w:marTop w:val="0"/>
          <w:marBottom w:val="0"/>
          <w:divBdr>
            <w:top w:val="none" w:sz="0" w:space="0" w:color="auto"/>
            <w:left w:val="none" w:sz="0" w:space="0" w:color="auto"/>
            <w:bottom w:val="none" w:sz="0" w:space="0" w:color="auto"/>
            <w:right w:val="none" w:sz="0" w:space="0" w:color="auto"/>
          </w:divBdr>
        </w:div>
      </w:divsChild>
    </w:div>
    <w:div w:id="1706103746">
      <w:bodyDiv w:val="1"/>
      <w:marLeft w:val="0"/>
      <w:marRight w:val="0"/>
      <w:marTop w:val="0"/>
      <w:marBottom w:val="0"/>
      <w:divBdr>
        <w:top w:val="none" w:sz="0" w:space="0" w:color="auto"/>
        <w:left w:val="none" w:sz="0" w:space="0" w:color="auto"/>
        <w:bottom w:val="none" w:sz="0" w:space="0" w:color="auto"/>
        <w:right w:val="none" w:sz="0" w:space="0" w:color="auto"/>
      </w:divBdr>
    </w:div>
    <w:div w:id="1824270588">
      <w:bodyDiv w:val="1"/>
      <w:marLeft w:val="0"/>
      <w:marRight w:val="0"/>
      <w:marTop w:val="0"/>
      <w:marBottom w:val="0"/>
      <w:divBdr>
        <w:top w:val="none" w:sz="0" w:space="0" w:color="auto"/>
        <w:left w:val="none" w:sz="0" w:space="0" w:color="auto"/>
        <w:bottom w:val="none" w:sz="0" w:space="0" w:color="auto"/>
        <w:right w:val="none" w:sz="0" w:space="0" w:color="auto"/>
      </w:divBdr>
      <w:divsChild>
        <w:div w:id="1906330779">
          <w:marLeft w:val="0"/>
          <w:marRight w:val="0"/>
          <w:marTop w:val="0"/>
          <w:marBottom w:val="0"/>
          <w:divBdr>
            <w:top w:val="none" w:sz="0" w:space="0" w:color="auto"/>
            <w:left w:val="none" w:sz="0" w:space="0" w:color="auto"/>
            <w:bottom w:val="none" w:sz="0" w:space="0" w:color="auto"/>
            <w:right w:val="none" w:sz="0" w:space="0" w:color="auto"/>
          </w:divBdr>
        </w:div>
        <w:div w:id="2143034723">
          <w:marLeft w:val="0"/>
          <w:marRight w:val="0"/>
          <w:marTop w:val="0"/>
          <w:marBottom w:val="0"/>
          <w:divBdr>
            <w:top w:val="none" w:sz="0" w:space="0" w:color="auto"/>
            <w:left w:val="none" w:sz="0" w:space="0" w:color="auto"/>
            <w:bottom w:val="none" w:sz="0" w:space="0" w:color="auto"/>
            <w:right w:val="none" w:sz="0" w:space="0" w:color="auto"/>
          </w:divBdr>
        </w:div>
      </w:divsChild>
    </w:div>
    <w:div w:id="1829788019">
      <w:bodyDiv w:val="1"/>
      <w:marLeft w:val="0"/>
      <w:marRight w:val="0"/>
      <w:marTop w:val="0"/>
      <w:marBottom w:val="0"/>
      <w:divBdr>
        <w:top w:val="none" w:sz="0" w:space="0" w:color="auto"/>
        <w:left w:val="none" w:sz="0" w:space="0" w:color="auto"/>
        <w:bottom w:val="none" w:sz="0" w:space="0" w:color="auto"/>
        <w:right w:val="none" w:sz="0" w:space="0" w:color="auto"/>
      </w:divBdr>
    </w:div>
    <w:div w:id="1924335981">
      <w:bodyDiv w:val="1"/>
      <w:marLeft w:val="0"/>
      <w:marRight w:val="0"/>
      <w:marTop w:val="0"/>
      <w:marBottom w:val="0"/>
      <w:divBdr>
        <w:top w:val="none" w:sz="0" w:space="0" w:color="auto"/>
        <w:left w:val="none" w:sz="0" w:space="0" w:color="auto"/>
        <w:bottom w:val="none" w:sz="0" w:space="0" w:color="auto"/>
        <w:right w:val="none" w:sz="0" w:space="0" w:color="auto"/>
      </w:divBdr>
    </w:div>
    <w:div w:id="2106072779">
      <w:bodyDiv w:val="1"/>
      <w:marLeft w:val="0"/>
      <w:marRight w:val="0"/>
      <w:marTop w:val="0"/>
      <w:marBottom w:val="0"/>
      <w:divBdr>
        <w:top w:val="none" w:sz="0" w:space="0" w:color="auto"/>
        <w:left w:val="none" w:sz="0" w:space="0" w:color="auto"/>
        <w:bottom w:val="none" w:sz="0" w:space="0" w:color="auto"/>
        <w:right w:val="none" w:sz="0" w:space="0" w:color="auto"/>
      </w:divBdr>
    </w:div>
    <w:div w:id="2116898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shiel\Documents\DSMIG\Chair\Guidelines\Thyroid\Draft%20final%20documents\Final%20documents\Thyroid%20Disorder%20in%20Down%20Syndrome%20Guideline_for%20logos%20v3_160220.docx" TargetMode="External"/><Relationship Id="rId21" Type="http://schemas.openxmlformats.org/officeDocument/2006/relationships/hyperlink" Target="file:///C:\Users\shiel\Documents\DSMIG\Chair\Guidelines\Thyroid\Draft%20final%20documents\Final%20documents\Thyroid%20Disorder%20in%20Down%20Syndrome%20Guideline_for%20logos%20v3_160220.docx" TargetMode="External"/><Relationship Id="rId42" Type="http://schemas.openxmlformats.org/officeDocument/2006/relationships/hyperlink" Target="https://www.btf-thyroid.org/parents-and-carers" TargetMode="External"/><Relationship Id="rId47" Type="http://schemas.openxmlformats.org/officeDocument/2006/relationships/hyperlink" Target="http://www.lchtv.com/blood-taking" TargetMode="External"/><Relationship Id="rId63" Type="http://schemas.openxmlformats.org/officeDocument/2006/relationships/hyperlink" Target="https://www.btf-thyroid.org/hyperthyroidism-leaflet%20" TargetMode="External"/><Relationship Id="rId68" Type="http://schemas.openxmlformats.org/officeDocument/2006/relationships/hyperlink" Target="https://www.gov.uk/government/publications/health-professional-handbook-newborn-blood-spot-screening/7-conditions" TargetMode="External"/><Relationship Id="rId84" Type="http://schemas.openxmlformats.org/officeDocument/2006/relationships/hyperlink" Target="https://www.downs-syndrome.org.uk/about/general/" TargetMode="External"/><Relationship Id="rId89" Type="http://schemas.openxmlformats.org/officeDocument/2006/relationships/footer" Target="footer1.xml"/><Relationship Id="rId16" Type="http://schemas.openxmlformats.org/officeDocument/2006/relationships/image" Target="media/image9.jpg"/><Relationship Id="rId11" Type="http://schemas.openxmlformats.org/officeDocument/2006/relationships/image" Target="media/image4.png"/><Relationship Id="rId32" Type="http://schemas.openxmlformats.org/officeDocument/2006/relationships/hyperlink" Target="file:///C:\Users\shiel\Documents\DSMIG\Chair\Guidelines\Thyroid\Draft%20final%20documents\Final%20documents\Thyroid%20Disorder%20in%20Down%20Syndrome%20Guideline_for%20logos%20v3_160220.docx" TargetMode="External"/><Relationship Id="rId37" Type="http://schemas.openxmlformats.org/officeDocument/2006/relationships/hyperlink" Target="https://www.btf-thyroid.org/hyperthyroidism-leaflet%20" TargetMode="External"/><Relationship Id="rId53" Type="http://schemas.openxmlformats.org/officeDocument/2006/relationships/hyperlink" Target="https://www.downs-syndrome.org.uk/for-families-and-carers/health-and-well-being/giving-blood-samples/" TargetMode="External"/><Relationship Id="rId58" Type="http://schemas.openxmlformats.org/officeDocument/2006/relationships/hyperlink" Target="https://www.downs-syndrome.org.uk/download-package/thyroid/" TargetMode="External"/><Relationship Id="rId74" Type="http://schemas.openxmlformats.org/officeDocument/2006/relationships/hyperlink" Target="https://www.downs-syndrome.org.uk/news/children-with-downs-syndrome-giving-blood-samples/?highlight=finger%20prick" TargetMode="External"/><Relationship Id="rId79" Type="http://schemas.openxmlformats.org/officeDocument/2006/relationships/hyperlink" Target="https://www.btf-thyroid.org/parents-and-carers"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7.jpg"/><Relationship Id="rId22" Type="http://schemas.openxmlformats.org/officeDocument/2006/relationships/hyperlink" Target="file:///C:\Users\shiel\Documents\DSMIG\Chair\Guidelines\Thyroid\Draft%20final%20documents\Final%20documents\Thyroid%20Disorder%20in%20Down%20Syndrome%20Guideline_for%20logos%20v3_160220.docx" TargetMode="External"/><Relationship Id="rId27" Type="http://schemas.openxmlformats.org/officeDocument/2006/relationships/hyperlink" Target="file:///C:\Users\shiel\Documents\DSMIG\Chair\Guidelines\Thyroid\Draft%20final%20documents\Final%20documents\Thyroid%20Disorder%20in%20Down%20Syndrome%20Guideline_for%20logos%20v3_160220.docx" TargetMode="External"/><Relationship Id="rId30" Type="http://schemas.openxmlformats.org/officeDocument/2006/relationships/hyperlink" Target="file:///C:\Users\shiel\Documents\DSMIG\Chair\Guidelines\Thyroid\Draft%20final%20documents\Final%20documents\Thyroid%20Disorder%20in%20Down%20Syndrome%20Guideline_for%20logos%20v3_160220.docx" TargetMode="External"/><Relationship Id="rId35" Type="http://schemas.openxmlformats.org/officeDocument/2006/relationships/hyperlink" Target="https://www.btf-thyroid.org/parents-and-carers" TargetMode="External"/><Relationship Id="rId43" Type="http://schemas.openxmlformats.org/officeDocument/2006/relationships/hyperlink" Target="https://www.btf-thyroid.org/hypothyroidism-leaflet%20" TargetMode="External"/><Relationship Id="rId48" Type="http://schemas.openxmlformats.org/officeDocument/2006/relationships/hyperlink" Target="https://www.downs-syndrome.org.uk/for-families-and-carers/health-and-well-being/giving-blood-samples/" TargetMode="External"/><Relationship Id="rId56" Type="http://schemas.openxmlformats.org/officeDocument/2006/relationships/hyperlink" Target="https://www.btf-thyroid.org/hyperthyroidism-leaflet%20" TargetMode="External"/><Relationship Id="rId64" Type="http://schemas.openxmlformats.org/officeDocument/2006/relationships/hyperlink" Target="https://www.btf-thyroid.org/thyroid-nodules-and-swellingsleaflet" TargetMode="External"/><Relationship Id="rId69" Type="http://schemas.openxmlformats.org/officeDocument/2006/relationships/hyperlink" Target="https://www.gov.uk/government/publications/health-professional-handbook-newborn-blood-spot-screening/7-conditions" TargetMode="External"/><Relationship Id="rId77" Type="http://schemas.openxmlformats.org/officeDocument/2006/relationships/hyperlink" Target="https://www.downs-syndrome.org.uk/news/thyroid-2/?highlight=thyroid" TargetMode="External"/><Relationship Id="rId8" Type="http://schemas.openxmlformats.org/officeDocument/2006/relationships/image" Target="media/image1.png"/><Relationship Id="rId51" Type="http://schemas.openxmlformats.org/officeDocument/2006/relationships/hyperlink" Target="https://www.rcpch.ac.uk/sites/default/files/2018-03/setting_standards_for_development_of_clinical_guidelines_-_2016.pdf" TargetMode="External"/><Relationship Id="rId72" Type="http://schemas.openxmlformats.org/officeDocument/2006/relationships/hyperlink" Target="https://www.downs-syndrome.org.uk/for-families-and-carers/health-and-well-being/thyroid/" TargetMode="External"/><Relationship Id="rId80" Type="http://schemas.openxmlformats.org/officeDocument/2006/relationships/hyperlink" Target="https://www.btf-thyroid.org/hypothyroidism-leaflet%20" TargetMode="External"/><Relationship Id="rId85" Type="http://schemas.openxmlformats.org/officeDocument/2006/relationships/hyperlink" Target="http://www.ncbi.nlm.nih.gov/pubmed?term=Goday-Arno%20A%5BAuthor%5D&amp;cauthor=true&amp;cauthor_uid=18793345"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file:///C:\Users\shiel\Documents\DSMIG\Chair\Guidelines\Thyroid\Draft%20final%20documents\Final%20documents\Thyroid%20Disorder%20in%20Down%20Syndrome%20Guideline_for%20logos%20v3_160220.docx" TargetMode="External"/><Relationship Id="rId25" Type="http://schemas.openxmlformats.org/officeDocument/2006/relationships/hyperlink" Target="file:///C:\Users\shiel\Documents\DSMIG\Chair\Guidelines\Thyroid\Draft%20final%20documents\Final%20documents\Thyroid%20Disorder%20in%20Down%20Syndrome%20Guideline_for%20logos%20v3_160220.docx" TargetMode="External"/><Relationship Id="rId33" Type="http://schemas.openxmlformats.org/officeDocument/2006/relationships/hyperlink" Target="file:///C:\Users\shiel\Documents\DSMIG\Chair\Guidelines\Thyroid\Draft%20final%20documents\Final%20documents\Thyroid%20Disorder%20in%20Down%20Syndrome%20Guideline_for%20logos%20v3_160220.docx" TargetMode="External"/><Relationship Id="rId38" Type="http://schemas.openxmlformats.org/officeDocument/2006/relationships/hyperlink" Target="https://www.btf-thyroid.org/thyroid-nodules-and-swellingsleaflet" TargetMode="External"/><Relationship Id="rId46" Type="http://schemas.openxmlformats.org/officeDocument/2006/relationships/hyperlink" Target="https://www.downs-syndrome.org.uk/download-package/thyroid/" TargetMode="External"/><Relationship Id="rId59" Type="http://schemas.openxmlformats.org/officeDocument/2006/relationships/hyperlink" Target="http://www.lchtv.com/blood-taking" TargetMode="External"/><Relationship Id="rId67" Type="http://schemas.openxmlformats.org/officeDocument/2006/relationships/hyperlink" Target="https://www.downs-syndrome.org.uk/for-families-and-carers/health-and-well-being/giving-blood-samples/" TargetMode="External"/><Relationship Id="rId20" Type="http://schemas.openxmlformats.org/officeDocument/2006/relationships/hyperlink" Target="file:///C:\Users\shiel\Documents\DSMIG\Chair\Guidelines\Thyroid\Draft%20final%20documents\Final%20documents\Thyroid%20Disorder%20in%20Down%20Syndrome%20Guideline_for%20logos%20v3_160220.docx" TargetMode="External"/><Relationship Id="rId41" Type="http://schemas.openxmlformats.org/officeDocument/2006/relationships/hyperlink" Target="https://www.downs-syndrome.org.uk/for-families-and-carers/health-and-well-being/giving-blood-samples/" TargetMode="External"/><Relationship Id="rId54" Type="http://schemas.openxmlformats.org/officeDocument/2006/relationships/hyperlink" Target="https://www.btf-thyroid.org/parents-and-carers" TargetMode="External"/><Relationship Id="rId62" Type="http://schemas.openxmlformats.org/officeDocument/2006/relationships/hyperlink" Target="https://www.btf-thyroid.org/hypothyroidism-leaflet%20" TargetMode="External"/><Relationship Id="rId70" Type="http://schemas.openxmlformats.org/officeDocument/2006/relationships/hyperlink" Target="https://www.downs-syndrome.org.uk/download-package/thyroid/" TargetMode="External"/><Relationship Id="rId75" Type="http://schemas.openxmlformats.org/officeDocument/2006/relationships/hyperlink" Target="https://www.downs-syndrome.org.uk/news/where-is-the-thyroid-gland-and-what-does-it-do/?highlight=finger%20prick" TargetMode="External"/><Relationship Id="rId83" Type="http://schemas.openxmlformats.org/officeDocument/2006/relationships/hyperlink" Target="https://www.downs-syndrome.org.uk/download-package/thyroid/" TargetMode="External"/><Relationship Id="rId88" Type="http://schemas.openxmlformats.org/officeDocument/2006/relationships/hyperlink" Target="http://www.ncbi.nlm.nih.gov/pubmed/18793345"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file:///C:\Users\shiel\Documents\DSMIG\Chair\Guidelines\Thyroid\Draft%20final%20documents\Final%20documents\Thyroid%20Disorder%20in%20Down%20Syndrome%20Guideline_for%20logos%20v3_160220.docx" TargetMode="External"/><Relationship Id="rId28" Type="http://schemas.openxmlformats.org/officeDocument/2006/relationships/hyperlink" Target="file:///C:\Users\shiel\Documents\DSMIG\Chair\Guidelines\Thyroid\Draft%20final%20documents\Final%20documents\Thyroid%20Disorder%20in%20Down%20Syndrome%20Guideline_for%20logos%20v3_160220.docx" TargetMode="External"/><Relationship Id="rId36" Type="http://schemas.openxmlformats.org/officeDocument/2006/relationships/hyperlink" Target="https://www.btf-thyroid.org/hypothyroidism-leaflet%20" TargetMode="External"/><Relationship Id="rId49" Type="http://schemas.openxmlformats.org/officeDocument/2006/relationships/hyperlink" Target="https://www.gov.uk/government/publications/health-professional-handbook-newborn-blood-spot-screening/7-conditions" TargetMode="External"/><Relationship Id="rId57" Type="http://schemas.openxmlformats.org/officeDocument/2006/relationships/hyperlink" Target="https://www.btf-thyroid.org/thyroid-nodules-and-swellingsleaflet" TargetMode="External"/><Relationship Id="rId10" Type="http://schemas.openxmlformats.org/officeDocument/2006/relationships/image" Target="media/image3.png"/><Relationship Id="rId31" Type="http://schemas.openxmlformats.org/officeDocument/2006/relationships/hyperlink" Target="file:///C:\Users\shiel\Documents\DSMIG\Chair\Guidelines\Thyroid\Draft%20final%20documents\Final%20documents\Thyroid%20Disorder%20in%20Down%20Syndrome%20Guideline_for%20logos%20v3_160220.docx" TargetMode="External"/><Relationship Id="rId44" Type="http://schemas.openxmlformats.org/officeDocument/2006/relationships/hyperlink" Target="https://www.btf-thyroid.org/hyperthyroidism-leaflet%20" TargetMode="External"/><Relationship Id="rId52" Type="http://schemas.openxmlformats.org/officeDocument/2006/relationships/hyperlink" Target="http://www.lchtv.com/blood-taking" TargetMode="External"/><Relationship Id="rId60" Type="http://schemas.openxmlformats.org/officeDocument/2006/relationships/hyperlink" Target="https://www.downs-syndrome.org.uk/for-families-and-carers/health-and-well-being/giving-blood-samples/" TargetMode="External"/><Relationship Id="rId65" Type="http://schemas.openxmlformats.org/officeDocument/2006/relationships/hyperlink" Target="https://www.downs-syndrome.org.uk/download-package/thyroid/" TargetMode="External"/><Relationship Id="rId73" Type="http://schemas.openxmlformats.org/officeDocument/2006/relationships/hyperlink" Target="https://www.downs-syndrome.org.uk/download-package/thyroid-disorder/" TargetMode="External"/><Relationship Id="rId78" Type="http://schemas.openxmlformats.org/officeDocument/2006/relationships/hyperlink" Target="http://www.btf-thyroid.org" TargetMode="External"/><Relationship Id="rId81" Type="http://schemas.openxmlformats.org/officeDocument/2006/relationships/hyperlink" Target="https://www.btf-thyroid.org/hyperthyroidism-leaflet%20" TargetMode="External"/><Relationship Id="rId86" Type="http://schemas.openxmlformats.org/officeDocument/2006/relationships/hyperlink" Target="http://www.ncbi.nlm.nih.gov/pubmed?term=Cerda-Esteva%20M%5BAuthor%5D&amp;cauthor=true&amp;cauthor_uid=18793345"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hyperlink" Target="file:///C:\Users\shiel\Documents\DSMIG\Chair\Guidelines\Thyroid\Draft%20final%20documents\Final%20documents\Thyroid%20Disorder%20in%20Down%20Syndrome%20Guideline_for%20logos%20v3_160220.docx" TargetMode="External"/><Relationship Id="rId39" Type="http://schemas.openxmlformats.org/officeDocument/2006/relationships/hyperlink" Target="https://www.downs-syndrome.org.uk/download-package/thyroid/" TargetMode="External"/><Relationship Id="rId34" Type="http://schemas.openxmlformats.org/officeDocument/2006/relationships/hyperlink" Target="file:///C:\Users\shiel\Documents\DSMIG\Chair\Guidelines\Thyroid\Draft%20final%20documents\Final%20documents\Thyroid%20Disorder%20in%20Down%20Syndrome%20Guideline_for%20logos%20v3_160220.docx" TargetMode="External"/><Relationship Id="rId50" Type="http://schemas.openxmlformats.org/officeDocument/2006/relationships/hyperlink" Target="https://www.gov.uk/government/publications/health-professional-handbook-newborn-blood-spot-screening/7-conditions" TargetMode="External"/><Relationship Id="rId55" Type="http://schemas.openxmlformats.org/officeDocument/2006/relationships/hyperlink" Target="https://www.btf-thyroid.org/hypothyroidism-leaflet%20" TargetMode="External"/><Relationship Id="rId76" Type="http://schemas.openxmlformats.org/officeDocument/2006/relationships/hyperlink" Target="https://www.downs-syndrome.org.uk/for-professionals/health-medical/annual-health-check-information-for-gps/" TargetMode="External"/><Relationship Id="rId7" Type="http://schemas.openxmlformats.org/officeDocument/2006/relationships/endnotes" Target="endnotes.xml"/><Relationship Id="rId71" Type="http://schemas.openxmlformats.org/officeDocument/2006/relationships/hyperlink" Target="https://www.downs-syndrome.org.uk/for-families-and-carers/health-and-well-being/giving-blood-samples/" TargetMode="External"/><Relationship Id="rId2" Type="http://schemas.openxmlformats.org/officeDocument/2006/relationships/numbering" Target="numbering.xml"/><Relationship Id="rId29" Type="http://schemas.openxmlformats.org/officeDocument/2006/relationships/hyperlink" Target="file:///C:\Users\shiel\Documents\DSMIG\Chair\Guidelines\Thyroid\Draft%20final%20documents\Final%20documents\Thyroid%20Disorder%20in%20Down%20Syndrome%20Guideline_for%20logos%20v3_160220.docx" TargetMode="External"/><Relationship Id="rId24" Type="http://schemas.openxmlformats.org/officeDocument/2006/relationships/hyperlink" Target="file:///C:\Users\shiel\Documents\DSMIG\Chair\Guidelines\Thyroid\Draft%20final%20documents\Final%20documents\Thyroid%20Disorder%20in%20Down%20Syndrome%20Guideline_for%20logos%20v3_160220.docx" TargetMode="External"/><Relationship Id="rId40" Type="http://schemas.openxmlformats.org/officeDocument/2006/relationships/hyperlink" Target="http://www.lchtv.com/blood-taking" TargetMode="External"/><Relationship Id="rId45" Type="http://schemas.openxmlformats.org/officeDocument/2006/relationships/hyperlink" Target="https://www.btf-thyroid.org/thyroid-nodules-and-swellingsleaflet" TargetMode="External"/><Relationship Id="rId66" Type="http://schemas.openxmlformats.org/officeDocument/2006/relationships/hyperlink" Target="http://www.lchtv.com/blood-taking" TargetMode="External"/><Relationship Id="rId87" Type="http://schemas.openxmlformats.org/officeDocument/2006/relationships/hyperlink" Target="http://www.ncbi.nlm.nih.gov/pubmed?term=Flores-Le-Roux%20JA%5BAuthor%5D&amp;cauthor=true&amp;cauthor_uid=18793345" TargetMode="External"/><Relationship Id="rId61" Type="http://schemas.openxmlformats.org/officeDocument/2006/relationships/hyperlink" Target="https://www.btf-thyroid.org/parents-and-carers" TargetMode="External"/><Relationship Id="rId82" Type="http://schemas.openxmlformats.org/officeDocument/2006/relationships/hyperlink" Target="https://www.btf-thyroid.org/thyroid-nodules-and-swellingsleaflet" TargetMode="External"/><Relationship Id="rId19" Type="http://schemas.openxmlformats.org/officeDocument/2006/relationships/hyperlink" Target="file:///C:\Users\shiel\Documents\DSMIG\Chair\Guidelines\Thyroid\Draft%20final%20documents\Final%20documents\Thyroid%20Disorder%20in%20Down%20Syndrome%20Guideline_for%20logos%20v3_160220.docx"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84A3D-583B-4D65-8092-C490DE011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68</Pages>
  <Words>24291</Words>
  <Characters>138463</Characters>
  <Application>Microsoft Office Word</Application>
  <DocSecurity>0</DocSecurity>
  <Lines>1153</Lines>
  <Paragraphs>324</Paragraphs>
  <ScaleCrop>false</ScaleCrop>
  <HeadingPairs>
    <vt:vector size="2" baseType="variant">
      <vt:variant>
        <vt:lpstr>Title</vt:lpstr>
      </vt:variant>
      <vt:variant>
        <vt:i4>1</vt:i4>
      </vt:variant>
    </vt:vector>
  </HeadingPairs>
  <TitlesOfParts>
    <vt:vector size="1" baseType="lpstr">
      <vt:lpstr>.</vt:lpstr>
    </vt:vector>
  </TitlesOfParts>
  <Company>Leeds Community Healthcare</Company>
  <LinksUpToDate>false</LinksUpToDate>
  <CharactersWithSpaces>162430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Wendy Riches</dc:creator>
  <cp:lastModifiedBy>Nixon Lynnett - Information Officer</cp:lastModifiedBy>
  <cp:revision>4</cp:revision>
  <cp:lastPrinted>2020-02-16T15:46:00Z</cp:lastPrinted>
  <dcterms:created xsi:type="dcterms:W3CDTF">2020-04-17T12:26:00Z</dcterms:created>
  <dcterms:modified xsi:type="dcterms:W3CDTF">2020-04-17T13:48:00Z</dcterms:modified>
</cp:coreProperties>
</file>